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45D79" w14:textId="1EFCF325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bookmarkStart w:id="0" w:name="_GoBack"/>
      <w:bookmarkEnd w:id="0"/>
    </w:p>
    <w:p w14:paraId="69088577" w14:textId="77777777" w:rsidR="0037642B" w:rsidRDefault="0037642B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28A2CC37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8812AFB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A2B2C">
        <w:rPr>
          <w:rFonts w:ascii="Arial" w:hAnsi="Arial" w:cs="Arial"/>
          <w:b/>
          <w:color w:val="002060"/>
          <w:sz w:val="48"/>
          <w:szCs w:val="48"/>
        </w:rPr>
        <w:t xml:space="preserve">Informe de Ejecución Presupuestaria </w:t>
      </w:r>
    </w:p>
    <w:p w14:paraId="5E5AA038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48"/>
        </w:rPr>
      </w:pPr>
      <w:r w:rsidRPr="005A380E">
        <w:rPr>
          <w:rFonts w:ascii="Arial" w:hAnsi="Arial" w:cs="Arial"/>
          <w:b/>
          <w:color w:val="002060"/>
          <w:sz w:val="72"/>
          <w:szCs w:val="48"/>
        </w:rPr>
        <w:t>Asuntos Registrales</w:t>
      </w:r>
    </w:p>
    <w:p w14:paraId="55C177A8" w14:textId="77777777" w:rsidR="00C074DA" w:rsidRPr="00D12896" w:rsidRDefault="00C074DA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0"/>
          <w:szCs w:val="48"/>
        </w:rPr>
      </w:pPr>
      <w:r>
        <w:rPr>
          <w:rFonts w:ascii="Arial" w:hAnsi="Arial" w:cs="Arial"/>
          <w:b/>
          <w:color w:val="002060"/>
          <w:sz w:val="40"/>
          <w:szCs w:val="48"/>
        </w:rPr>
        <w:t>Mes</w:t>
      </w:r>
      <w:r w:rsidRPr="00D12896">
        <w:rPr>
          <w:rFonts w:ascii="Arial" w:hAnsi="Arial" w:cs="Arial"/>
          <w:b/>
          <w:color w:val="002060"/>
          <w:sz w:val="40"/>
          <w:szCs w:val="48"/>
        </w:rPr>
        <w:t xml:space="preserve"> de </w:t>
      </w:r>
      <w:r>
        <w:rPr>
          <w:rFonts w:ascii="Arial" w:hAnsi="Arial" w:cs="Arial"/>
          <w:b/>
          <w:color w:val="002060"/>
          <w:sz w:val="40"/>
          <w:szCs w:val="48"/>
        </w:rPr>
        <w:t>enero de 2024</w:t>
      </w:r>
    </w:p>
    <w:p w14:paraId="7A1856C6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12C5D59B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4AA04F89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03180567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4B93F099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64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Ministerio de Economía</w:t>
      </w:r>
    </w:p>
    <w:p w14:paraId="0581EF8F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4D0007D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1AAF9673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D2B87DA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A079A5F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40BA2918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0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Dirección Financiera</w:t>
      </w:r>
    </w:p>
    <w:p w14:paraId="40C75DDA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3B684FC2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2BC89DF8" w14:textId="06F51AD3" w:rsidR="00C074DA" w:rsidRDefault="00C074DA" w:rsidP="00C074DA">
      <w:pPr>
        <w:jc w:val="center"/>
        <w:rPr>
          <w:rFonts w:ascii="Arial" w:hAnsi="Arial" w:cs="Arial"/>
          <w:b/>
        </w:rPr>
      </w:pPr>
    </w:p>
    <w:p w14:paraId="0412B60C" w14:textId="77777777" w:rsidR="0037642B" w:rsidRDefault="0037642B" w:rsidP="00C074DA">
      <w:pPr>
        <w:jc w:val="center"/>
        <w:rPr>
          <w:rFonts w:ascii="Arial" w:hAnsi="Arial" w:cs="Arial"/>
          <w:b/>
        </w:rPr>
      </w:pPr>
    </w:p>
    <w:p w14:paraId="4A60FA6D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0573FE72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4DF4FC88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4A88D22F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DEL VICEMINISTERIO DE </w:t>
      </w:r>
      <w:r>
        <w:rPr>
          <w:rFonts w:ascii="Arial" w:hAnsi="Arial" w:cs="Arial"/>
          <w:b/>
          <w:lang w:val="es-MX"/>
        </w:rPr>
        <w:t>ASUNTOS REGISTRALES</w:t>
      </w:r>
    </w:p>
    <w:p w14:paraId="1D7BE461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lang w:val="es-MX"/>
        </w:rPr>
        <w:t xml:space="preserve">MES DE ENERO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34F51583" w14:textId="77777777" w:rsidR="00C074DA" w:rsidRDefault="00C074DA" w:rsidP="00C074DA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394705E0" w14:textId="77777777" w:rsidR="00C074DA" w:rsidRPr="003B03D6" w:rsidRDefault="00C074DA" w:rsidP="00C074DA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El Viceministerio de </w:t>
      </w:r>
      <w:r>
        <w:rPr>
          <w:rFonts w:eastAsia="Calibri" w:cs="Arial"/>
          <w:sz w:val="22"/>
          <w:szCs w:val="22"/>
          <w:lang w:val="es-MX" w:eastAsia="en-US"/>
        </w:rPr>
        <w:t>Asuntos Registrales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es la dependencia que se encarga de velar por </w:t>
      </w:r>
      <w:r>
        <w:rPr>
          <w:rFonts w:eastAsia="Calibri" w:cs="Arial"/>
          <w:sz w:val="22"/>
          <w:szCs w:val="22"/>
          <w:lang w:val="es-MX" w:eastAsia="en-US"/>
        </w:rPr>
        <w:t>s</w:t>
      </w:r>
      <w:r w:rsidRPr="009E487C">
        <w:rPr>
          <w:rFonts w:eastAsia="Calibri" w:cs="Arial"/>
          <w:sz w:val="22"/>
          <w:szCs w:val="22"/>
          <w:lang w:val="es-MX" w:eastAsia="en-US"/>
        </w:rPr>
        <w:t>er una entidad que goza de autonomía técnica y funcional que regula y supervisa el mercado de valores de Guatemala, en forma transparente, eficiente y eficaz</w:t>
      </w:r>
      <w:r>
        <w:rPr>
          <w:rFonts w:eastAsia="Calibri" w:cs="Arial"/>
          <w:sz w:val="22"/>
          <w:szCs w:val="22"/>
          <w:lang w:val="es-MX" w:eastAsia="en-US"/>
        </w:rPr>
        <w:t>; y el Re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gistro de </w:t>
      </w:r>
      <w:r>
        <w:rPr>
          <w:rFonts w:eastAsia="Calibri" w:cs="Arial"/>
          <w:sz w:val="22"/>
          <w:szCs w:val="22"/>
          <w:lang w:val="es-MX" w:eastAsia="en-US"/>
        </w:rPr>
        <w:t>Garantías M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obiliarias, confiable, segura, ágil y eficiente en el otorgamiento de la certeza jurídica a través de un sistema y funcionamiento automatizado a nivel nacional e internacional, que permita por medio </w:t>
      </w:r>
      <w:r>
        <w:rPr>
          <w:rFonts w:eastAsia="Calibri" w:cs="Arial"/>
          <w:sz w:val="22"/>
          <w:szCs w:val="22"/>
          <w:lang w:val="es-MX" w:eastAsia="en-US"/>
        </w:rPr>
        <w:t>d</w:t>
      </w:r>
      <w:r w:rsidRPr="009E487C">
        <w:rPr>
          <w:rFonts w:eastAsia="Calibri" w:cs="Arial"/>
          <w:sz w:val="22"/>
          <w:szCs w:val="22"/>
          <w:lang w:val="es-MX" w:eastAsia="en-US"/>
        </w:rPr>
        <w:t>e un Registro electrónico, dar publicidad por medio de la función registral a todos los usua</w:t>
      </w:r>
      <w:r>
        <w:rPr>
          <w:rFonts w:eastAsia="Calibri" w:cs="Arial"/>
          <w:sz w:val="22"/>
          <w:szCs w:val="22"/>
          <w:lang w:val="es-MX" w:eastAsia="en-US"/>
        </w:rPr>
        <w:t>rios individuales o jurídicos, a</w:t>
      </w:r>
      <w:r w:rsidRPr="009E487C">
        <w:rPr>
          <w:rFonts w:eastAsia="Calibri" w:cs="Arial"/>
          <w:sz w:val="22"/>
          <w:szCs w:val="22"/>
          <w:lang w:val="es-MX" w:eastAsia="en-US"/>
        </w:rPr>
        <w:t>utorizar, registrar e inscribir a los prestadores de servicios de certificación para promover y f</w:t>
      </w:r>
      <w:r>
        <w:rPr>
          <w:rFonts w:eastAsia="Calibri" w:cs="Arial"/>
          <w:sz w:val="22"/>
          <w:szCs w:val="22"/>
          <w:lang w:val="es-MX" w:eastAsia="en-US"/>
        </w:rPr>
        <w:t>acilitar el Comercio Electrónico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a ni</w:t>
      </w:r>
      <w:r>
        <w:rPr>
          <w:rFonts w:eastAsia="Calibri" w:cs="Arial"/>
          <w:sz w:val="22"/>
          <w:szCs w:val="22"/>
          <w:lang w:val="es-MX" w:eastAsia="en-US"/>
        </w:rPr>
        <w:t>vel global, regional y nacional;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adoptando instrumentos técnicos y legales p</w:t>
      </w:r>
      <w:r>
        <w:rPr>
          <w:rFonts w:eastAsia="Calibri" w:cs="Arial"/>
          <w:sz w:val="22"/>
          <w:szCs w:val="22"/>
          <w:lang w:val="es-MX" w:eastAsia="en-US"/>
        </w:rPr>
        <w:t xml:space="preserve">ara brindar certeza y seguridad, </w:t>
      </w:r>
      <w:r w:rsidRPr="009E487C">
        <w:rPr>
          <w:rFonts w:eastAsia="Calibri" w:cs="Arial"/>
          <w:sz w:val="22"/>
          <w:szCs w:val="22"/>
          <w:lang w:val="es-MX" w:eastAsia="en-US"/>
        </w:rPr>
        <w:t>protege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>, estimula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y fomenta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las creaciones del intelecto garantizando la certeza jurídica en el ámb</w:t>
      </w:r>
      <w:r>
        <w:rPr>
          <w:rFonts w:eastAsia="Calibri" w:cs="Arial"/>
          <w:sz w:val="22"/>
          <w:szCs w:val="22"/>
          <w:lang w:val="es-MX" w:eastAsia="en-US"/>
        </w:rPr>
        <w:t>ito de la Propiedad Intelectual y s</w:t>
      </w:r>
      <w:r w:rsidRPr="009E487C">
        <w:rPr>
          <w:rFonts w:eastAsia="Calibri" w:cs="Arial"/>
          <w:sz w:val="22"/>
          <w:szCs w:val="22"/>
          <w:lang w:val="es-MX" w:eastAsia="en-US"/>
        </w:rPr>
        <w:t>er más competitivo que a través de la innovación tecnológica de sus recursos facilite las operaciones mercantil</w:t>
      </w:r>
      <w:r>
        <w:rPr>
          <w:rFonts w:eastAsia="Calibri" w:cs="Arial"/>
          <w:sz w:val="22"/>
          <w:szCs w:val="22"/>
          <w:lang w:val="es-MX" w:eastAsia="en-US"/>
        </w:rPr>
        <w:t>es que se registran en el país.</w:t>
      </w:r>
    </w:p>
    <w:p w14:paraId="74B9408F" w14:textId="77777777" w:rsidR="00C074DA" w:rsidRPr="003B03D6" w:rsidRDefault="00C074DA" w:rsidP="00C074DA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01EE9428" w14:textId="77777777" w:rsidR="00C074DA" w:rsidRPr="00AF70F5" w:rsidRDefault="00C074DA" w:rsidP="00C074DA">
      <w:pPr>
        <w:pStyle w:val="Textoindependiente"/>
        <w:jc w:val="both"/>
        <w:rPr>
          <w:rFonts w:eastAsia="Calibri" w:cs="Arial"/>
          <w:b/>
          <w:bCs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Por lo anterior expuesto le fue asignado un presupuesto</w:t>
      </w:r>
      <w:r>
        <w:rPr>
          <w:rFonts w:eastAsia="Calibri" w:cs="Arial"/>
          <w:sz w:val="22"/>
          <w:szCs w:val="22"/>
          <w:lang w:val="es-MX" w:eastAsia="en-US"/>
        </w:rPr>
        <w:t xml:space="preserve"> por un monto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de </w:t>
      </w:r>
      <w:proofErr w:type="spellStart"/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76,615,706.00</w:t>
      </w:r>
      <w:proofErr w:type="spellEnd"/>
      <w:r w:rsidRPr="00384CD7">
        <w:rPr>
          <w:rFonts w:eastAsia="Calibri" w:cs="Arial"/>
          <w:sz w:val="22"/>
          <w:szCs w:val="22"/>
          <w:lang w:val="es-MX" w:eastAsia="en-US"/>
        </w:rPr>
        <w:t>,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de lo cual </w:t>
      </w:r>
      <w:r w:rsidRPr="003B03D6">
        <w:rPr>
          <w:rFonts w:eastAsia="Calibri" w:cs="Arial"/>
          <w:sz w:val="22"/>
          <w:szCs w:val="22"/>
          <w:lang w:val="es-MX" w:eastAsia="en-US"/>
        </w:rPr>
        <w:t>al cierre</w:t>
      </w:r>
      <w:r>
        <w:rPr>
          <w:rFonts w:eastAsia="Calibri" w:cs="Arial"/>
          <w:sz w:val="22"/>
          <w:szCs w:val="22"/>
          <w:lang w:val="es-MX" w:eastAsia="en-US"/>
        </w:rPr>
        <w:t xml:space="preserve"> del mes de enero se reportó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una ejecución de gastos de </w:t>
      </w:r>
      <w:proofErr w:type="spellStart"/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4.2</w:t>
      </w:r>
      <w:proofErr w:type="spellEnd"/>
      <w:r w:rsidRPr="003B03D6">
        <w:rPr>
          <w:rFonts w:eastAsia="Calibri" w:cs="Arial"/>
          <w:sz w:val="22"/>
          <w:szCs w:val="22"/>
          <w:lang w:val="es-MX" w:eastAsia="en-US"/>
        </w:rPr>
        <w:t xml:space="preserve"> millones de quetzales</w:t>
      </w:r>
      <w:r>
        <w:rPr>
          <w:rFonts w:eastAsia="Calibri" w:cs="Arial"/>
          <w:sz w:val="22"/>
          <w:szCs w:val="22"/>
          <w:lang w:val="es-MX" w:eastAsia="en-US"/>
        </w:rPr>
        <w:t xml:space="preserve"> equivalente a un </w:t>
      </w:r>
      <w:r>
        <w:rPr>
          <w:rFonts w:eastAsia="Calibri" w:cs="Arial"/>
          <w:b/>
          <w:bCs/>
          <w:sz w:val="22"/>
          <w:szCs w:val="22"/>
          <w:lang w:val="es-MX" w:eastAsia="en-US"/>
        </w:rPr>
        <w:t>5.56%.</w:t>
      </w:r>
    </w:p>
    <w:p w14:paraId="38B66CB7" w14:textId="77777777" w:rsidR="00C074DA" w:rsidRPr="00EF455D" w:rsidRDefault="00C074DA" w:rsidP="00C074DA">
      <w:pPr>
        <w:jc w:val="center"/>
        <w:rPr>
          <w:rFonts w:ascii="Arial" w:hAnsi="Arial" w:cs="Arial"/>
          <w:b/>
          <w:sz w:val="20"/>
          <w:lang w:val="es-MX"/>
        </w:rPr>
      </w:pPr>
    </w:p>
    <w:p w14:paraId="49758C70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3D997B01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4410B8CB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 xml:space="preserve">mes de enero </w:t>
      </w:r>
      <w:r w:rsidRPr="003B03D6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2024</w:t>
      </w:r>
    </w:p>
    <w:p w14:paraId="508E1F02" w14:textId="77777777" w:rsidR="00C074DA" w:rsidRPr="00602D45" w:rsidRDefault="00C074DA" w:rsidP="00C074DA">
      <w:pPr>
        <w:jc w:val="center"/>
        <w:rPr>
          <w:rFonts w:ascii="Arial" w:hAnsi="Arial" w:cs="Arial"/>
          <w:noProof/>
          <w:sz w:val="16"/>
          <w:szCs w:val="16"/>
          <w:lang w:eastAsia="es-GT"/>
        </w:rPr>
      </w:pPr>
    </w:p>
    <w:p w14:paraId="774872B4" w14:textId="77777777" w:rsidR="00C074DA" w:rsidRDefault="00C074DA" w:rsidP="00C074DA">
      <w:pPr>
        <w:jc w:val="center"/>
        <w:rPr>
          <w:rFonts w:ascii="Arial" w:hAnsi="Arial" w:cs="Arial"/>
          <w:noProof/>
          <w:lang w:eastAsia="es-GT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 wp14:anchorId="6D430BBB" wp14:editId="4025EA89">
            <wp:extent cx="4157602" cy="310838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839" cy="312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56192" w14:textId="77777777" w:rsidR="00C074DA" w:rsidRPr="002852C1" w:rsidRDefault="00C074DA" w:rsidP="00C074DA">
      <w:pPr>
        <w:jc w:val="center"/>
        <w:rPr>
          <w:rFonts w:ascii="Arial" w:hAnsi="Arial" w:cs="Arial"/>
          <w:b/>
          <w:sz w:val="6"/>
          <w:szCs w:val="12"/>
          <w:lang w:val="es-MX"/>
        </w:rPr>
      </w:pPr>
    </w:p>
    <w:p w14:paraId="195CF363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75D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DF1CC2C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60327818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0B360ED5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33E3BA40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 xml:space="preserve">mes de enero </w:t>
      </w:r>
      <w:r w:rsidRPr="003B03D6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2024</w:t>
      </w:r>
    </w:p>
    <w:p w14:paraId="426CFDEB" w14:textId="77777777" w:rsidR="00C074DA" w:rsidRPr="00A51B41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6A5603F3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09A36F4D" wp14:editId="2759AED8">
            <wp:extent cx="6271160" cy="4101465"/>
            <wp:effectExtent l="0" t="127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01164" cy="4121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26A7B" w14:textId="77777777" w:rsidR="00C074DA" w:rsidRPr="00A77630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091BA510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A7763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04980905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579EB841" w14:textId="77777777" w:rsidR="00C074DA" w:rsidRDefault="00C074DA" w:rsidP="00C074DA">
      <w:pPr>
        <w:rPr>
          <w:rFonts w:ascii="Arial" w:hAnsi="Arial" w:cs="Arial"/>
          <w:lang w:val="es-MX"/>
        </w:rPr>
      </w:pPr>
      <w:r w:rsidRPr="003B03D6">
        <w:rPr>
          <w:rFonts w:ascii="Arial" w:hAnsi="Arial" w:cs="Arial"/>
          <w:lang w:val="es-MX"/>
        </w:rPr>
        <w:t xml:space="preserve">Por lo tanto, se detallan a continuación los gastos de las diferentes dependencias, las cuales están sujetas al </w:t>
      </w:r>
      <w:r>
        <w:rPr>
          <w:rFonts w:ascii="Arial" w:hAnsi="Arial" w:cs="Arial"/>
          <w:lang w:val="es-MX"/>
        </w:rPr>
        <w:t>V</w:t>
      </w:r>
      <w:r w:rsidRPr="003B03D6">
        <w:rPr>
          <w:rFonts w:ascii="Arial" w:hAnsi="Arial" w:cs="Arial"/>
          <w:lang w:val="es-MX"/>
        </w:rPr>
        <w:t xml:space="preserve">iceministerio de </w:t>
      </w:r>
      <w:r>
        <w:rPr>
          <w:rFonts w:ascii="Arial" w:hAnsi="Arial" w:cs="Arial"/>
          <w:lang w:val="es-MX"/>
        </w:rPr>
        <w:t>Asuntos Registrales</w:t>
      </w:r>
      <w:r w:rsidRPr="003B03D6">
        <w:rPr>
          <w:rFonts w:ascii="Arial" w:hAnsi="Arial" w:cs="Arial"/>
          <w:lang w:val="es-MX"/>
        </w:rPr>
        <w:t>:</w:t>
      </w:r>
    </w:p>
    <w:p w14:paraId="7F0F76FB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0F5469C8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Presupuesto por dependencias</w:t>
      </w:r>
    </w:p>
    <w:p w14:paraId="346AD507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Del Viceministerio de </w:t>
      </w:r>
      <w:r>
        <w:rPr>
          <w:rFonts w:ascii="Arial" w:hAnsi="Arial" w:cs="Arial"/>
          <w:b/>
          <w:lang w:val="es-MX"/>
        </w:rPr>
        <w:t>Asuntos Registrales</w:t>
      </w:r>
    </w:p>
    <w:p w14:paraId="017B504D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72C45CE1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 mes de enero de 2024</w:t>
      </w:r>
    </w:p>
    <w:p w14:paraId="722C2BCE" w14:textId="77777777" w:rsidR="00C074DA" w:rsidRPr="00F35B15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399842F" w14:textId="77777777" w:rsidR="00C074DA" w:rsidRDefault="00C074DA" w:rsidP="00C074DA">
      <w:pPr>
        <w:rPr>
          <w:noProof/>
          <w:lang w:eastAsia="es-GT"/>
        </w:rPr>
      </w:pPr>
      <w:r w:rsidRPr="003B34F2">
        <w:rPr>
          <w:noProof/>
          <w:lang w:eastAsia="es-GT"/>
        </w:rPr>
        <w:drawing>
          <wp:inline distT="0" distB="0" distL="0" distR="0" wp14:anchorId="17F4754E" wp14:editId="15FB0222">
            <wp:extent cx="5611495" cy="6438900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493" cy="644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0CCC6" w14:textId="77777777" w:rsidR="00C074DA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96CAFA2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4C72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499A9C50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4B6B8752" w14:textId="77777777" w:rsidR="00C074DA" w:rsidRPr="00D33A52" w:rsidRDefault="00C074DA" w:rsidP="00C074DA">
      <w:pPr>
        <w:jc w:val="center"/>
        <w:rPr>
          <w:rFonts w:ascii="Arial" w:hAnsi="Arial" w:cs="Arial"/>
          <w:b/>
          <w:sz w:val="32"/>
          <w:lang w:val="es-MX"/>
        </w:rPr>
      </w:pPr>
      <w:r w:rsidRPr="00571940">
        <w:rPr>
          <w:rFonts w:ascii="Arial" w:hAnsi="Arial" w:cs="Arial"/>
          <w:b/>
          <w:sz w:val="28"/>
          <w:lang w:val="es-MX"/>
        </w:rPr>
        <w:t>Informe de Ejecución de Cuota</w:t>
      </w:r>
    </w:p>
    <w:p w14:paraId="773341F5" w14:textId="77777777" w:rsidR="00C074DA" w:rsidRPr="00D33A52" w:rsidRDefault="00C074DA" w:rsidP="00C074DA">
      <w:pPr>
        <w:rPr>
          <w:rFonts w:ascii="Arial" w:hAnsi="Arial" w:cs="Arial"/>
          <w:sz w:val="18"/>
          <w:szCs w:val="12"/>
          <w:lang w:val="es-MX"/>
        </w:rPr>
      </w:pPr>
    </w:p>
    <w:p w14:paraId="047646CC" w14:textId="77777777" w:rsidR="00C074DA" w:rsidRPr="00E40056" w:rsidRDefault="00C074DA" w:rsidP="00C074DA">
      <w:pPr>
        <w:jc w:val="both"/>
        <w:rPr>
          <w:rFonts w:ascii="Arial" w:hAnsi="Arial" w:cs="Arial"/>
          <w:sz w:val="12"/>
          <w:szCs w:val="12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>, mes de enero de 2024:</w:t>
      </w:r>
    </w:p>
    <w:p w14:paraId="4886BE13" w14:textId="77777777" w:rsidR="00C074DA" w:rsidRDefault="00C074DA" w:rsidP="00C074DA">
      <w:pPr>
        <w:rPr>
          <w:rFonts w:ascii="Arial" w:hAnsi="Arial" w:cs="Arial"/>
          <w:b/>
          <w:lang w:val="es-MX"/>
        </w:rPr>
      </w:pPr>
    </w:p>
    <w:p w14:paraId="7436C10E" w14:textId="77777777" w:rsidR="00C074DA" w:rsidRDefault="00C074DA" w:rsidP="00C074DA">
      <w:pPr>
        <w:rPr>
          <w:rFonts w:ascii="Arial" w:hAnsi="Arial" w:cs="Arial"/>
          <w:lang w:val="es-MX"/>
        </w:rPr>
      </w:pPr>
      <w:r w:rsidRPr="000479FA">
        <w:rPr>
          <w:noProof/>
          <w:lang w:eastAsia="es-GT"/>
        </w:rPr>
        <w:drawing>
          <wp:inline distT="0" distB="0" distL="0" distR="0" wp14:anchorId="274FA29F" wp14:editId="351E81D5">
            <wp:extent cx="5612130" cy="3502733"/>
            <wp:effectExtent l="0" t="0" r="762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3456" w14:textId="77777777" w:rsidR="00C074DA" w:rsidRDefault="00C074DA" w:rsidP="00C074DA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5779C9FE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E0A6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7646EDC3" w14:textId="77777777" w:rsidR="00C074DA" w:rsidRPr="00B97A80" w:rsidRDefault="00C074DA" w:rsidP="00C074DA">
      <w:pPr>
        <w:rPr>
          <w:rFonts w:ascii="Arial" w:hAnsi="Arial" w:cs="Arial"/>
          <w:lang w:val="es-MX"/>
        </w:rPr>
      </w:pPr>
    </w:p>
    <w:p w14:paraId="1A1C3F8A" w14:textId="77777777" w:rsidR="00C074DA" w:rsidRDefault="00C074DA" w:rsidP="00C074DA">
      <w:pPr>
        <w:rPr>
          <w:rFonts w:ascii="Times New Roman" w:hAnsi="Times New Roman"/>
        </w:rPr>
      </w:pPr>
    </w:p>
    <w:p w14:paraId="48BE419C" w14:textId="77777777" w:rsidR="00C074DA" w:rsidRDefault="00C074DA" w:rsidP="00C074DA">
      <w:pPr>
        <w:rPr>
          <w:rFonts w:ascii="Times New Roman" w:hAnsi="Times New Roman"/>
        </w:rPr>
      </w:pPr>
    </w:p>
    <w:p w14:paraId="45E7EB84" w14:textId="77777777" w:rsidR="00C074DA" w:rsidRDefault="00C074DA" w:rsidP="00C074DA">
      <w:pPr>
        <w:rPr>
          <w:rFonts w:ascii="Times New Roman" w:hAnsi="Times New Roman"/>
        </w:rPr>
      </w:pPr>
    </w:p>
    <w:p w14:paraId="703A6431" w14:textId="77777777" w:rsidR="00950217" w:rsidRPr="00EB2464" w:rsidRDefault="00950217" w:rsidP="2E83A07D">
      <w:pPr>
        <w:pStyle w:val="Ttulo1"/>
        <w:rPr>
          <w:rFonts w:ascii="Times New Roman" w:hAnsi="Times New Roman" w:cs="Times New Roman"/>
          <w:sz w:val="24"/>
          <w:szCs w:val="24"/>
        </w:rPr>
      </w:pPr>
    </w:p>
    <w:p w14:paraId="74EA25D1" w14:textId="5AD3DBE5" w:rsidR="1A98FAC5" w:rsidRDefault="1A98FAC5" w:rsidP="1A98FAC5">
      <w:pPr>
        <w:rPr>
          <w:rFonts w:ascii="Times New Roman" w:hAnsi="Times New Roman" w:cs="Times New Roman"/>
        </w:rPr>
      </w:pP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A34B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C63CA" w14:textId="77777777" w:rsidR="00040280" w:rsidRDefault="00040280" w:rsidP="00950217">
      <w:r>
        <w:separator/>
      </w:r>
    </w:p>
  </w:endnote>
  <w:endnote w:type="continuationSeparator" w:id="0">
    <w:p w14:paraId="56EF67D4" w14:textId="77777777" w:rsidR="00040280" w:rsidRDefault="00040280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6829" w14:textId="77777777" w:rsidR="00040280" w:rsidRDefault="00040280" w:rsidP="00950217">
      <w:r>
        <w:separator/>
      </w:r>
    </w:p>
  </w:footnote>
  <w:footnote w:type="continuationSeparator" w:id="0">
    <w:p w14:paraId="1D0D7B28" w14:textId="77777777" w:rsidR="00040280" w:rsidRDefault="00040280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40280"/>
    <w:rsid w:val="00062442"/>
    <w:rsid w:val="00183A5B"/>
    <w:rsid w:val="002C2478"/>
    <w:rsid w:val="0037225F"/>
    <w:rsid w:val="0037642B"/>
    <w:rsid w:val="00507D19"/>
    <w:rsid w:val="005C4EEB"/>
    <w:rsid w:val="006E1C78"/>
    <w:rsid w:val="006E32FB"/>
    <w:rsid w:val="00733A93"/>
    <w:rsid w:val="00870270"/>
    <w:rsid w:val="00891D77"/>
    <w:rsid w:val="008973EC"/>
    <w:rsid w:val="008E47E2"/>
    <w:rsid w:val="00950217"/>
    <w:rsid w:val="00A07044"/>
    <w:rsid w:val="00A34B00"/>
    <w:rsid w:val="00BB35A3"/>
    <w:rsid w:val="00BE4C5C"/>
    <w:rsid w:val="00BE6DE5"/>
    <w:rsid w:val="00C074DA"/>
    <w:rsid w:val="00C07E0B"/>
    <w:rsid w:val="00CF72F1"/>
    <w:rsid w:val="00E301A8"/>
    <w:rsid w:val="00EB2464"/>
    <w:rsid w:val="00ED2FA1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Cindy Gisela Barrios de Navas</cp:lastModifiedBy>
  <cp:revision>3</cp:revision>
  <cp:lastPrinted>2024-01-15T21:26:00Z</cp:lastPrinted>
  <dcterms:created xsi:type="dcterms:W3CDTF">2024-02-01T19:31:00Z</dcterms:created>
  <dcterms:modified xsi:type="dcterms:W3CDTF">2024-02-01T19:31:00Z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