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8577" w14:textId="2067D270" w:rsidR="0037642B" w:rsidRDefault="0037642B" w:rsidP="00675EF5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4A00E8EE" w14:textId="77777777" w:rsidR="00675EF5" w:rsidRPr="00675EF5" w:rsidRDefault="00675EF5" w:rsidP="00675EF5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70353E2E" w14:textId="77777777" w:rsidR="00692DB5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A2B2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08812AFB" w14:textId="0463019F" w:rsidR="00C074DA" w:rsidRPr="00692DB5" w:rsidRDefault="00692DB5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692DB5">
        <w:rPr>
          <w:rFonts w:ascii="Arial" w:hAnsi="Arial" w:cs="Arial"/>
          <w:b/>
          <w:color w:val="002060"/>
          <w:sz w:val="72"/>
          <w:szCs w:val="48"/>
        </w:rPr>
        <w:t>Viceministerio</w:t>
      </w:r>
      <w:r w:rsidR="00C074DA" w:rsidRPr="00692DB5">
        <w:rPr>
          <w:rFonts w:ascii="Arial" w:hAnsi="Arial" w:cs="Arial"/>
          <w:b/>
          <w:color w:val="002060"/>
          <w:sz w:val="72"/>
          <w:szCs w:val="48"/>
        </w:rPr>
        <w:t xml:space="preserve"> </w:t>
      </w:r>
      <w:r>
        <w:rPr>
          <w:rFonts w:ascii="Arial" w:hAnsi="Arial" w:cs="Arial"/>
          <w:b/>
          <w:color w:val="002060"/>
          <w:sz w:val="72"/>
          <w:szCs w:val="48"/>
        </w:rPr>
        <w:t>de</w:t>
      </w:r>
    </w:p>
    <w:p w14:paraId="5E5AA03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5A380E">
        <w:rPr>
          <w:rFonts w:ascii="Arial" w:hAnsi="Arial" w:cs="Arial"/>
          <w:b/>
          <w:color w:val="002060"/>
          <w:sz w:val="72"/>
          <w:szCs w:val="48"/>
        </w:rPr>
        <w:t>Asuntos Registrales</w:t>
      </w:r>
    </w:p>
    <w:p w14:paraId="55C177A8" w14:textId="0815F465" w:rsidR="00C074DA" w:rsidRPr="00D12896" w:rsidRDefault="00C074DA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8"/>
        </w:rPr>
      </w:pPr>
      <w:r>
        <w:rPr>
          <w:rFonts w:ascii="Arial" w:hAnsi="Arial" w:cs="Arial"/>
          <w:b/>
          <w:color w:val="002060"/>
          <w:sz w:val="40"/>
          <w:szCs w:val="48"/>
        </w:rPr>
        <w:t>Mes</w:t>
      </w:r>
      <w:r w:rsidRPr="00D12896">
        <w:rPr>
          <w:rFonts w:ascii="Arial" w:hAnsi="Arial" w:cs="Arial"/>
          <w:b/>
          <w:color w:val="002060"/>
          <w:sz w:val="40"/>
          <w:szCs w:val="48"/>
        </w:rPr>
        <w:t xml:space="preserve"> de </w:t>
      </w:r>
      <w:r w:rsidR="003551CE">
        <w:rPr>
          <w:rFonts w:ascii="Arial" w:hAnsi="Arial" w:cs="Arial"/>
          <w:b/>
          <w:color w:val="002060"/>
          <w:sz w:val="40"/>
          <w:szCs w:val="48"/>
        </w:rPr>
        <w:t>mayo</w:t>
      </w:r>
      <w:r>
        <w:rPr>
          <w:rFonts w:ascii="Arial" w:hAnsi="Arial" w:cs="Arial"/>
          <w:b/>
          <w:color w:val="002060"/>
          <w:sz w:val="40"/>
          <w:szCs w:val="48"/>
        </w:rPr>
        <w:t xml:space="preserve"> de 2024</w:t>
      </w:r>
    </w:p>
    <w:p w14:paraId="7A1856C6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12C5D59B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AA04F89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180567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B93F099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64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Ministerio de Economía</w:t>
      </w:r>
    </w:p>
    <w:p w14:paraId="0581EF8F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0F4DA9D4" w14:textId="77777777" w:rsidR="00692DB5" w:rsidRDefault="00692DB5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4D0007D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AAF9673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D2B87DA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A079A5F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0BA291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Dirección Financiera</w:t>
      </w:r>
    </w:p>
    <w:p w14:paraId="40C75DDA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3B684FC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2BC89DF8" w14:textId="06F51AD3" w:rsidR="00C074DA" w:rsidRDefault="00C074DA" w:rsidP="00C074DA">
      <w:pPr>
        <w:jc w:val="center"/>
        <w:rPr>
          <w:rFonts w:ascii="Arial" w:hAnsi="Arial" w:cs="Arial"/>
          <w:b/>
        </w:rPr>
      </w:pPr>
    </w:p>
    <w:p w14:paraId="0412B60C" w14:textId="77777777" w:rsidR="0037642B" w:rsidRDefault="0037642B" w:rsidP="00C074DA">
      <w:pPr>
        <w:jc w:val="center"/>
        <w:rPr>
          <w:rFonts w:ascii="Arial" w:hAnsi="Arial" w:cs="Arial"/>
          <w:b/>
        </w:rPr>
      </w:pPr>
    </w:p>
    <w:p w14:paraId="4A60FA6D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0573FE7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A88D22F" w14:textId="77777777" w:rsidR="00C074DA" w:rsidRPr="00EC4E00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EC4E00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EC4E00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EC4E00">
        <w:rPr>
          <w:rFonts w:ascii="Arial" w:hAnsi="Arial" w:cs="Arial"/>
          <w:b/>
          <w:lang w:val="es-MX"/>
        </w:rPr>
        <w:t>DEL VICEMINISTERIO DE ASUNTOS REGISTRALES</w:t>
      </w:r>
    </w:p>
    <w:p w14:paraId="1D7BE461" w14:textId="0E558DE7" w:rsidR="00C074DA" w:rsidRPr="00EC4E00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EC4E00">
        <w:rPr>
          <w:rFonts w:ascii="Arial" w:hAnsi="Arial" w:cs="Arial"/>
          <w:b/>
          <w:lang w:val="es-MX"/>
        </w:rPr>
        <w:t xml:space="preserve">AL MES DE </w:t>
      </w:r>
      <w:r w:rsidR="003551CE">
        <w:rPr>
          <w:rFonts w:ascii="Arial" w:hAnsi="Arial" w:cs="Arial"/>
          <w:b/>
          <w:lang w:val="es-MX"/>
        </w:rPr>
        <w:t>MAYO</w:t>
      </w:r>
      <w:r w:rsidRPr="00EC4E00">
        <w:rPr>
          <w:rFonts w:ascii="Arial" w:hAnsi="Arial" w:cs="Arial"/>
          <w:b/>
          <w:lang w:val="es-MX"/>
        </w:rPr>
        <w:t xml:space="preserve"> DEL EJERCICIO FISCAL 2024</w:t>
      </w:r>
    </w:p>
    <w:p w14:paraId="34F51583" w14:textId="77777777" w:rsidR="00C074DA" w:rsidRPr="00EC4E00" w:rsidRDefault="00C074DA" w:rsidP="00C074DA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394705E0" w14:textId="19DA183C" w:rsidR="00C074DA" w:rsidRPr="00EC4E00" w:rsidRDefault="00C074DA" w:rsidP="001C6518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EC4E00">
        <w:rPr>
          <w:rFonts w:eastAsia="Calibri" w:cs="Arial"/>
          <w:szCs w:val="24"/>
          <w:lang w:val="es-MX" w:eastAsia="en-US"/>
        </w:rPr>
        <w:t xml:space="preserve">El Viceministerio de Asuntos Registrales es la dependencia </w:t>
      </w:r>
      <w:r w:rsidR="001C6518" w:rsidRPr="00EC4E00">
        <w:rPr>
          <w:rFonts w:eastAsia="Calibri" w:cs="Arial"/>
          <w:szCs w:val="24"/>
          <w:lang w:val="es-MX" w:eastAsia="en-US"/>
        </w:rPr>
        <w:t>responsable</w:t>
      </w:r>
      <w:r w:rsidRPr="00EC4E00">
        <w:rPr>
          <w:rFonts w:eastAsia="Calibri" w:cs="Arial"/>
          <w:szCs w:val="24"/>
          <w:lang w:val="es-MX" w:eastAsia="en-US"/>
        </w:rPr>
        <w:t xml:space="preserve"> de velar por </w:t>
      </w:r>
      <w:r w:rsidR="001C6518" w:rsidRPr="00EC4E00">
        <w:rPr>
          <w:rFonts w:eastAsia="Calibri" w:cs="Arial"/>
          <w:szCs w:val="24"/>
          <w:lang w:val="es-MX" w:eastAsia="en-US"/>
        </w:rPr>
        <w:t xml:space="preserve">la efectividad de la gestión registral, </w:t>
      </w:r>
      <w:r w:rsidR="001C6518" w:rsidRPr="00AC6BD7">
        <w:rPr>
          <w:rFonts w:eastAsia="Calibri" w:cs="Arial"/>
          <w:szCs w:val="24"/>
          <w:lang w:val="es-MX" w:eastAsia="en-US"/>
        </w:rPr>
        <w:t>promover la integralidad de los sistemas de información registrales, impulsar siste</w:t>
      </w:r>
      <w:r w:rsidR="001C6518" w:rsidRPr="00EC4E00">
        <w:rPr>
          <w:rFonts w:eastAsia="Calibri" w:cs="Arial"/>
          <w:szCs w:val="24"/>
          <w:lang w:val="es-MX" w:eastAsia="en-US"/>
        </w:rPr>
        <w:t xml:space="preserve">mas de mejora continua en los procesos, con el propósito de brindar servicios, gestiones y asuntos registrales efectivos, oportunos y transparentes, potenciando de manera paulatina los servicios electrónicos y la digitalización, </w:t>
      </w:r>
      <w:r w:rsidR="002A243B">
        <w:rPr>
          <w:rFonts w:eastAsia="Calibri" w:cs="Arial"/>
          <w:szCs w:val="24"/>
          <w:lang w:val="es-MX" w:eastAsia="en-US"/>
        </w:rPr>
        <w:t xml:space="preserve">así como </w:t>
      </w:r>
      <w:r w:rsidR="001C6518" w:rsidRPr="00EC4E00">
        <w:rPr>
          <w:rFonts w:eastAsia="Calibri" w:cs="Arial"/>
          <w:szCs w:val="24"/>
          <w:lang w:val="es-MX" w:eastAsia="en-US"/>
        </w:rPr>
        <w:t xml:space="preserve">verificar que la reglamentación </w:t>
      </w:r>
      <w:r w:rsidR="00386537" w:rsidRPr="00EC4E00">
        <w:rPr>
          <w:rFonts w:eastAsia="Calibri" w:cs="Arial"/>
          <w:szCs w:val="24"/>
          <w:lang w:val="es-MX" w:eastAsia="en-US"/>
        </w:rPr>
        <w:t>técnica y legal en el país sea congruente con los convenios, tratados y acuerdos internacionales vigentes en materia registral</w:t>
      </w:r>
      <w:r w:rsidR="00923243" w:rsidRPr="00EC4E00">
        <w:rPr>
          <w:rFonts w:eastAsia="Calibri" w:cs="Arial"/>
          <w:szCs w:val="24"/>
          <w:lang w:val="es-MX" w:eastAsia="en-US"/>
        </w:rPr>
        <w:t>.</w:t>
      </w:r>
    </w:p>
    <w:p w14:paraId="74B9408F" w14:textId="77777777" w:rsidR="00C074DA" w:rsidRPr="00EC4E00" w:rsidRDefault="00C074DA" w:rsidP="00C074DA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01EE9428" w14:textId="5172A865" w:rsidR="00C074DA" w:rsidRPr="00EC4E00" w:rsidRDefault="00B90C8D" w:rsidP="00C074DA">
      <w:pPr>
        <w:pStyle w:val="Textoindependiente"/>
        <w:jc w:val="both"/>
        <w:rPr>
          <w:rFonts w:eastAsia="Calibri" w:cs="Arial"/>
          <w:b/>
          <w:bCs/>
          <w:szCs w:val="24"/>
          <w:lang w:val="es-MX" w:eastAsia="en-US"/>
        </w:rPr>
      </w:pPr>
      <w:r w:rsidRPr="00EC4E00">
        <w:rPr>
          <w:rFonts w:eastAsia="Calibri" w:cs="Arial"/>
          <w:szCs w:val="24"/>
          <w:lang w:val="es-MX" w:eastAsia="en-US"/>
        </w:rPr>
        <w:t>El Viceministerio de Asuntos Registrales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</w:t>
      </w:r>
      <w:r w:rsidRPr="00EC4E00">
        <w:rPr>
          <w:rFonts w:eastAsia="Calibri" w:cs="Arial"/>
          <w:szCs w:val="24"/>
          <w:lang w:val="es-MX" w:eastAsia="en-US"/>
        </w:rPr>
        <w:t>tiene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un presupuesto de </w:t>
      </w:r>
      <w:r w:rsidR="00C074DA" w:rsidRPr="00EC4E00">
        <w:rPr>
          <w:rFonts w:eastAsia="Calibri" w:cs="Arial"/>
          <w:b/>
          <w:szCs w:val="24"/>
          <w:lang w:val="es-MX" w:eastAsia="en-US"/>
        </w:rPr>
        <w:t>Q.76,615,706.00</w:t>
      </w:r>
      <w:r w:rsidR="00C074DA" w:rsidRPr="00EC4E00">
        <w:rPr>
          <w:rFonts w:eastAsia="Calibri" w:cs="Arial"/>
          <w:szCs w:val="24"/>
          <w:lang w:val="es-MX" w:eastAsia="en-US"/>
        </w:rPr>
        <w:t>,</w:t>
      </w:r>
      <w:r w:rsidR="00C074DA" w:rsidRPr="00EC4E00">
        <w:rPr>
          <w:rFonts w:eastAsia="Calibri" w:cs="Arial"/>
          <w:b/>
          <w:szCs w:val="24"/>
          <w:lang w:val="es-MX" w:eastAsia="en-US"/>
        </w:rPr>
        <w:t xml:space="preserve"> </w:t>
      </w:r>
      <w:r w:rsidR="00C074DA" w:rsidRPr="00EC4E00">
        <w:rPr>
          <w:rFonts w:eastAsia="Calibri" w:cs="Arial"/>
          <w:szCs w:val="24"/>
          <w:lang w:val="es-MX" w:eastAsia="en-US"/>
        </w:rPr>
        <w:t xml:space="preserve">de lo cual al cierre del mes de </w:t>
      </w:r>
      <w:r w:rsidR="003551CE">
        <w:rPr>
          <w:rFonts w:eastAsia="Calibri" w:cs="Arial"/>
          <w:szCs w:val="24"/>
          <w:lang w:val="es-MX" w:eastAsia="en-US"/>
        </w:rPr>
        <w:t>mayo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se reportó una ejecución de gastos de </w:t>
      </w:r>
      <w:r w:rsidR="00C074DA" w:rsidRPr="00EC4E00">
        <w:rPr>
          <w:rFonts w:eastAsia="Calibri" w:cs="Arial"/>
          <w:b/>
          <w:szCs w:val="24"/>
          <w:lang w:val="es-MX" w:eastAsia="en-US"/>
        </w:rPr>
        <w:t>Q.</w:t>
      </w:r>
      <w:r w:rsidR="003551CE">
        <w:rPr>
          <w:rFonts w:eastAsia="Calibri" w:cs="Arial"/>
          <w:b/>
          <w:szCs w:val="24"/>
          <w:lang w:val="es-MX" w:eastAsia="en-US"/>
        </w:rPr>
        <w:t>2</w:t>
      </w:r>
      <w:r w:rsidR="00F86753" w:rsidRPr="00EC4E00">
        <w:rPr>
          <w:rFonts w:eastAsia="Calibri" w:cs="Arial"/>
          <w:b/>
          <w:szCs w:val="24"/>
          <w:lang w:val="es-MX" w:eastAsia="en-US"/>
        </w:rPr>
        <w:t>1</w:t>
      </w:r>
      <w:r w:rsidR="00285497" w:rsidRPr="00EC4E00">
        <w:rPr>
          <w:rFonts w:eastAsia="Calibri" w:cs="Arial"/>
          <w:b/>
          <w:szCs w:val="24"/>
          <w:lang w:val="es-MX" w:eastAsia="en-US"/>
        </w:rPr>
        <w:t>.</w:t>
      </w:r>
      <w:r w:rsidR="003551CE">
        <w:rPr>
          <w:rFonts w:eastAsia="Calibri" w:cs="Arial"/>
          <w:b/>
          <w:szCs w:val="24"/>
          <w:lang w:val="es-MX" w:eastAsia="en-US"/>
        </w:rPr>
        <w:t>8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millones de quetzales equivalente a un </w:t>
      </w:r>
      <w:r w:rsidR="00F86753" w:rsidRPr="00EC4E00">
        <w:rPr>
          <w:rFonts w:eastAsia="Calibri" w:cs="Arial"/>
          <w:b/>
          <w:bCs/>
          <w:szCs w:val="24"/>
          <w:lang w:val="es-MX" w:eastAsia="en-US"/>
        </w:rPr>
        <w:t>2</w:t>
      </w:r>
      <w:r w:rsidR="003551CE">
        <w:rPr>
          <w:rFonts w:eastAsia="Calibri" w:cs="Arial"/>
          <w:b/>
          <w:bCs/>
          <w:szCs w:val="24"/>
          <w:lang w:val="es-MX" w:eastAsia="en-US"/>
        </w:rPr>
        <w:t>8</w:t>
      </w:r>
      <w:r w:rsidR="00285497" w:rsidRPr="00EC4E00">
        <w:rPr>
          <w:rFonts w:eastAsia="Calibri" w:cs="Arial"/>
          <w:b/>
          <w:bCs/>
          <w:szCs w:val="24"/>
          <w:lang w:val="es-MX" w:eastAsia="en-US"/>
        </w:rPr>
        <w:t>.</w:t>
      </w:r>
      <w:r w:rsidR="003551CE">
        <w:rPr>
          <w:rFonts w:eastAsia="Calibri" w:cs="Arial"/>
          <w:b/>
          <w:bCs/>
          <w:szCs w:val="24"/>
          <w:lang w:val="es-MX" w:eastAsia="en-US"/>
        </w:rPr>
        <w:t>5</w:t>
      </w:r>
      <w:r w:rsidR="00285497" w:rsidRPr="00EC4E00">
        <w:rPr>
          <w:rFonts w:eastAsia="Calibri" w:cs="Arial"/>
          <w:b/>
          <w:bCs/>
          <w:szCs w:val="24"/>
          <w:lang w:val="es-MX" w:eastAsia="en-US"/>
        </w:rPr>
        <w:t>3</w:t>
      </w:r>
      <w:r w:rsidR="00C074DA" w:rsidRPr="00EC4E00">
        <w:rPr>
          <w:rFonts w:eastAsia="Calibri" w:cs="Arial"/>
          <w:b/>
          <w:bCs/>
          <w:szCs w:val="24"/>
          <w:lang w:val="es-MX" w:eastAsia="en-US"/>
        </w:rPr>
        <w:t>%.</w:t>
      </w:r>
    </w:p>
    <w:p w14:paraId="38B66CB7" w14:textId="77777777" w:rsidR="00C074DA" w:rsidRPr="00EC4E00" w:rsidRDefault="00C074DA" w:rsidP="008A7D83">
      <w:pPr>
        <w:rPr>
          <w:rFonts w:ascii="Arial" w:hAnsi="Arial" w:cs="Arial"/>
          <w:b/>
          <w:lang w:val="es-MX"/>
        </w:rPr>
      </w:pPr>
    </w:p>
    <w:p w14:paraId="49758C70" w14:textId="1FF4CEED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0DB3131F" w14:textId="342C7275" w:rsidR="00675EF5" w:rsidRPr="003B03D6" w:rsidRDefault="00675EF5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Asuntos Registrales</w:t>
      </w:r>
    </w:p>
    <w:p w14:paraId="3D997B01" w14:textId="75C3A12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Ejecución </w:t>
      </w:r>
      <w:r w:rsidR="00C511F4">
        <w:rPr>
          <w:rFonts w:ascii="Arial" w:hAnsi="Arial" w:cs="Arial"/>
          <w:b/>
          <w:lang w:val="es-MX"/>
        </w:rPr>
        <w:t>P</w:t>
      </w:r>
      <w:r w:rsidRPr="003B03D6">
        <w:rPr>
          <w:rFonts w:ascii="Arial" w:hAnsi="Arial" w:cs="Arial"/>
          <w:b/>
          <w:lang w:val="es-MX"/>
        </w:rPr>
        <w:t>resupuestaria</w:t>
      </w:r>
    </w:p>
    <w:p w14:paraId="4410B8CB" w14:textId="0C041C66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22366D">
        <w:rPr>
          <w:rFonts w:ascii="Arial" w:hAnsi="Arial" w:cs="Arial"/>
          <w:b/>
          <w:color w:val="000000" w:themeColor="text1"/>
        </w:rPr>
        <w:t>mayo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508E1F02" w14:textId="77777777" w:rsidR="00C074DA" w:rsidRPr="00602D45" w:rsidRDefault="00C074DA" w:rsidP="00C074DA">
      <w:pPr>
        <w:jc w:val="center"/>
        <w:rPr>
          <w:rFonts w:ascii="Arial" w:hAnsi="Arial" w:cs="Arial"/>
          <w:noProof/>
          <w:sz w:val="16"/>
          <w:szCs w:val="16"/>
          <w:lang w:eastAsia="es-GT"/>
        </w:rPr>
      </w:pPr>
    </w:p>
    <w:p w14:paraId="774872B4" w14:textId="4B673EEB" w:rsidR="00C074DA" w:rsidRDefault="003551CE" w:rsidP="00C074DA">
      <w:pPr>
        <w:jc w:val="center"/>
        <w:rPr>
          <w:rFonts w:ascii="Arial" w:hAnsi="Arial" w:cs="Arial"/>
          <w:noProof/>
          <w:lang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30FFE16F" wp14:editId="6932D9B8">
            <wp:extent cx="5046359" cy="35687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23" cy="357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6192" w14:textId="77777777" w:rsidR="00C074DA" w:rsidRPr="002852C1" w:rsidRDefault="00C074DA" w:rsidP="00C074DA">
      <w:pPr>
        <w:jc w:val="center"/>
        <w:rPr>
          <w:rFonts w:ascii="Arial" w:hAnsi="Arial" w:cs="Arial"/>
          <w:b/>
          <w:sz w:val="6"/>
          <w:szCs w:val="12"/>
          <w:lang w:val="es-MX"/>
        </w:rPr>
      </w:pPr>
    </w:p>
    <w:p w14:paraId="683EE28F" w14:textId="77777777" w:rsidR="00285497" w:rsidRDefault="00285497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195CF363" w14:textId="585FA4B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75D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0327818" w14:textId="16812AA6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744DECEE" w14:textId="6C87635D" w:rsidR="00675EF5" w:rsidRPr="003B03D6" w:rsidRDefault="00675EF5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Asuntos Registrales</w:t>
      </w:r>
    </w:p>
    <w:p w14:paraId="0B360ED5" w14:textId="79AE571B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Ejecución </w:t>
      </w:r>
      <w:r w:rsidR="00675EF5">
        <w:rPr>
          <w:rFonts w:ascii="Arial" w:hAnsi="Arial" w:cs="Arial"/>
          <w:b/>
          <w:lang w:val="es-MX"/>
        </w:rPr>
        <w:t>P</w:t>
      </w:r>
      <w:r w:rsidRPr="003B03D6">
        <w:rPr>
          <w:rFonts w:ascii="Arial" w:hAnsi="Arial" w:cs="Arial"/>
          <w:b/>
          <w:lang w:val="es-MX"/>
        </w:rPr>
        <w:t>resupuestaria</w:t>
      </w:r>
    </w:p>
    <w:p w14:paraId="33E3BA40" w14:textId="7CE21C16" w:rsidR="00C074DA" w:rsidRDefault="00CA1ED9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12"/>
          <w:szCs w:val="12"/>
          <w:lang w:eastAsia="es-GT"/>
        </w:rPr>
        <w:drawing>
          <wp:anchor distT="0" distB="0" distL="114300" distR="114300" simplePos="0" relativeHeight="251658240" behindDoc="1" locked="0" layoutInCell="1" allowOverlap="1" wp14:anchorId="2F7819E6" wp14:editId="31109F43">
            <wp:simplePos x="0" y="0"/>
            <wp:positionH relativeFrom="page">
              <wp:posOffset>387350</wp:posOffset>
            </wp:positionH>
            <wp:positionV relativeFrom="paragraph">
              <wp:posOffset>276860</wp:posOffset>
            </wp:positionV>
            <wp:extent cx="7099300" cy="5309870"/>
            <wp:effectExtent l="0" t="0" r="6350" b="5080"/>
            <wp:wrapTight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4DA" w:rsidRPr="003B03D6">
        <w:rPr>
          <w:rFonts w:ascii="Arial" w:hAnsi="Arial" w:cs="Arial"/>
          <w:b/>
          <w:lang w:val="es-MX"/>
        </w:rPr>
        <w:t xml:space="preserve">Al </w:t>
      </w:r>
      <w:r w:rsidR="00C074DA">
        <w:rPr>
          <w:rFonts w:ascii="Arial" w:hAnsi="Arial" w:cs="Arial"/>
          <w:b/>
          <w:color w:val="000000" w:themeColor="text1"/>
        </w:rPr>
        <w:t xml:space="preserve">mes de </w:t>
      </w:r>
      <w:r w:rsidR="0022366D">
        <w:rPr>
          <w:rFonts w:ascii="Arial" w:hAnsi="Arial" w:cs="Arial"/>
          <w:b/>
          <w:color w:val="000000" w:themeColor="text1"/>
        </w:rPr>
        <w:t>mayo</w:t>
      </w:r>
      <w:r w:rsidR="00C074DA">
        <w:rPr>
          <w:rFonts w:ascii="Arial" w:hAnsi="Arial" w:cs="Arial"/>
          <w:b/>
          <w:color w:val="000000" w:themeColor="text1"/>
        </w:rPr>
        <w:t xml:space="preserve"> </w:t>
      </w:r>
      <w:r w:rsidR="00C074DA" w:rsidRPr="003B03D6">
        <w:rPr>
          <w:rFonts w:ascii="Arial" w:hAnsi="Arial" w:cs="Arial"/>
          <w:b/>
          <w:lang w:val="es-MX"/>
        </w:rPr>
        <w:t xml:space="preserve">de </w:t>
      </w:r>
      <w:r w:rsidR="00C074DA">
        <w:rPr>
          <w:rFonts w:ascii="Arial" w:hAnsi="Arial" w:cs="Arial"/>
          <w:b/>
          <w:lang w:val="es-MX"/>
        </w:rPr>
        <w:t>2024</w:t>
      </w:r>
    </w:p>
    <w:p w14:paraId="426CFDEB" w14:textId="10BEA58F" w:rsidR="00C074DA" w:rsidRDefault="00C074DA" w:rsidP="00C074DA">
      <w:pPr>
        <w:jc w:val="center"/>
        <w:rPr>
          <w:rFonts w:ascii="Arial" w:hAnsi="Arial" w:cs="Arial"/>
          <w:b/>
          <w:noProof/>
          <w:lang w:eastAsia="es-GT"/>
        </w:rPr>
      </w:pPr>
    </w:p>
    <w:p w14:paraId="00E26A7B" w14:textId="77777777" w:rsidR="00C074DA" w:rsidRPr="00A77630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091BA51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A7763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4980905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9CDBCA3" w14:textId="77777777" w:rsidR="00675EF5" w:rsidRDefault="00675EF5" w:rsidP="00C074DA">
      <w:pPr>
        <w:rPr>
          <w:rFonts w:ascii="Arial" w:hAnsi="Arial" w:cs="Arial"/>
          <w:lang w:val="es-MX"/>
        </w:rPr>
      </w:pPr>
    </w:p>
    <w:p w14:paraId="579EB841" w14:textId="521516A3" w:rsidR="00C074DA" w:rsidRDefault="00675EF5" w:rsidP="00C511F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cuadro No. 1 presenta la ejecución </w:t>
      </w:r>
      <w:r w:rsidR="00C511F4">
        <w:rPr>
          <w:rFonts w:ascii="Arial" w:hAnsi="Arial" w:cs="Arial"/>
          <w:lang w:val="es-MX"/>
        </w:rPr>
        <w:t xml:space="preserve">presupuestaria </w:t>
      </w:r>
      <w:r>
        <w:rPr>
          <w:rFonts w:ascii="Arial" w:hAnsi="Arial" w:cs="Arial"/>
          <w:lang w:val="es-MX"/>
        </w:rPr>
        <w:t>de los gastos del</w:t>
      </w:r>
      <w:r w:rsidR="00C074DA" w:rsidRPr="003B03D6">
        <w:rPr>
          <w:rFonts w:ascii="Arial" w:hAnsi="Arial" w:cs="Arial"/>
          <w:lang w:val="es-MX"/>
        </w:rPr>
        <w:t xml:space="preserve"> </w:t>
      </w:r>
      <w:r w:rsidR="00C074DA">
        <w:rPr>
          <w:rFonts w:ascii="Arial" w:hAnsi="Arial" w:cs="Arial"/>
          <w:lang w:val="es-MX"/>
        </w:rPr>
        <w:t>V</w:t>
      </w:r>
      <w:r w:rsidR="00C074DA" w:rsidRPr="003B03D6">
        <w:rPr>
          <w:rFonts w:ascii="Arial" w:hAnsi="Arial" w:cs="Arial"/>
          <w:lang w:val="es-MX"/>
        </w:rPr>
        <w:t xml:space="preserve">iceministerio de </w:t>
      </w:r>
      <w:r w:rsidR="00C074DA">
        <w:rPr>
          <w:rFonts w:ascii="Arial" w:hAnsi="Arial" w:cs="Arial"/>
          <w:lang w:val="es-MX"/>
        </w:rPr>
        <w:t>Asuntos Registrales</w:t>
      </w:r>
      <w:r w:rsidR="00DC2D2A">
        <w:rPr>
          <w:rFonts w:ascii="Arial" w:hAnsi="Arial" w:cs="Arial"/>
          <w:lang w:val="es-MX"/>
        </w:rPr>
        <w:t>, los cuales en su mayoría se concentran en pago de nómina, serv</w:t>
      </w:r>
      <w:r w:rsidR="00CA1ED9">
        <w:rPr>
          <w:rFonts w:ascii="Arial" w:hAnsi="Arial" w:cs="Arial"/>
          <w:lang w:val="es-MX"/>
        </w:rPr>
        <w:t>icios, materiales, suministros,</w:t>
      </w:r>
      <w:r w:rsidR="00DC2D2A">
        <w:rPr>
          <w:rFonts w:ascii="Arial" w:hAnsi="Arial" w:cs="Arial"/>
          <w:lang w:val="es-MX"/>
        </w:rPr>
        <w:t xml:space="preserve"> equipo</w:t>
      </w:r>
      <w:r w:rsidR="00CA1ED9">
        <w:rPr>
          <w:rFonts w:ascii="Arial" w:hAnsi="Arial" w:cs="Arial"/>
          <w:lang w:val="es-MX"/>
        </w:rPr>
        <w:t>, prestaciones laborales y sentencias judiciales</w:t>
      </w:r>
      <w:r w:rsidR="00C074DA" w:rsidRPr="003B03D6">
        <w:rPr>
          <w:rFonts w:ascii="Arial" w:hAnsi="Arial" w:cs="Arial"/>
          <w:lang w:val="es-MX"/>
        </w:rPr>
        <w:t>:</w:t>
      </w:r>
    </w:p>
    <w:p w14:paraId="7F0F76FB" w14:textId="58BBDD9D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3A31A6A7" w14:textId="05E100FF" w:rsidR="00675EF5" w:rsidRPr="003B03D6" w:rsidRDefault="00675EF5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017B504D" w14:textId="3D446B24" w:rsidR="00C074DA" w:rsidRDefault="00502924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</w:t>
      </w:r>
      <w:r w:rsidR="00C074DA" w:rsidRPr="003B03D6">
        <w:rPr>
          <w:rFonts w:ascii="Arial" w:hAnsi="Arial" w:cs="Arial"/>
          <w:b/>
          <w:lang w:val="es-MX"/>
        </w:rPr>
        <w:t>ependencias</w:t>
      </w:r>
      <w:r w:rsidR="00675EF5">
        <w:rPr>
          <w:rFonts w:ascii="Arial" w:hAnsi="Arial" w:cs="Arial"/>
          <w:b/>
          <w:lang w:val="es-MX"/>
        </w:rPr>
        <w:t xml:space="preserve"> y </w:t>
      </w:r>
      <w:r w:rsidR="00C074DA">
        <w:rPr>
          <w:rFonts w:ascii="Arial" w:hAnsi="Arial" w:cs="Arial"/>
          <w:b/>
          <w:lang w:val="es-MX"/>
        </w:rPr>
        <w:t>grupo de gasto</w:t>
      </w:r>
    </w:p>
    <w:p w14:paraId="72C45CE1" w14:textId="5728921C" w:rsidR="00C074DA" w:rsidRDefault="00F52BF7" w:rsidP="00C074DA">
      <w:pPr>
        <w:jc w:val="center"/>
        <w:rPr>
          <w:rFonts w:ascii="Arial" w:hAnsi="Arial" w:cs="Arial"/>
          <w:b/>
          <w:lang w:val="es-MX"/>
        </w:rPr>
      </w:pPr>
      <w:r w:rsidRPr="00CA1ED9">
        <w:rPr>
          <w:noProof/>
        </w:rPr>
        <w:drawing>
          <wp:anchor distT="0" distB="0" distL="114300" distR="114300" simplePos="0" relativeHeight="251660288" behindDoc="0" locked="0" layoutInCell="1" allowOverlap="1" wp14:anchorId="20893E34" wp14:editId="57126E0A">
            <wp:simplePos x="0" y="0"/>
            <wp:positionH relativeFrom="column">
              <wp:posOffset>-531495</wp:posOffset>
            </wp:positionH>
            <wp:positionV relativeFrom="paragraph">
              <wp:posOffset>263525</wp:posOffset>
            </wp:positionV>
            <wp:extent cx="6726555" cy="6527800"/>
            <wp:effectExtent l="0" t="0" r="0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4DA">
        <w:rPr>
          <w:rFonts w:ascii="Arial" w:hAnsi="Arial" w:cs="Arial"/>
          <w:b/>
          <w:lang w:val="es-MX"/>
        </w:rPr>
        <w:t xml:space="preserve">Al mes de </w:t>
      </w:r>
      <w:r w:rsidR="00CA1ED9">
        <w:rPr>
          <w:rFonts w:ascii="Arial" w:hAnsi="Arial" w:cs="Arial"/>
          <w:b/>
          <w:lang w:val="es-MX"/>
        </w:rPr>
        <w:t>mayo</w:t>
      </w:r>
      <w:r w:rsidR="00C074DA">
        <w:rPr>
          <w:rFonts w:ascii="Arial" w:hAnsi="Arial" w:cs="Arial"/>
          <w:b/>
          <w:lang w:val="es-MX"/>
        </w:rPr>
        <w:t xml:space="preserve"> de 2024</w:t>
      </w:r>
    </w:p>
    <w:p w14:paraId="722C2BCE" w14:textId="309BBDB9" w:rsidR="00C074DA" w:rsidRPr="00F35B15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5370CCC6" w14:textId="77777777" w:rsidR="00C074DA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96CAFA2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4C72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47646CC" w14:textId="2DF6487F" w:rsidR="00C074DA" w:rsidRPr="00E40056" w:rsidRDefault="00841AFD" w:rsidP="00C074DA">
      <w:pPr>
        <w:jc w:val="both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El cuadro No. 2 detalla </w:t>
      </w:r>
      <w:r w:rsidR="00C074DA" w:rsidRPr="00E40056">
        <w:rPr>
          <w:rFonts w:ascii="Arial" w:hAnsi="Arial" w:cs="Arial"/>
          <w:lang w:val="es-MX"/>
        </w:rPr>
        <w:t>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C074DA" w:rsidRPr="00E40056">
        <w:rPr>
          <w:rFonts w:ascii="Arial" w:hAnsi="Arial" w:cs="Arial"/>
          <w:lang w:val="es-MX"/>
        </w:rPr>
        <w:t xml:space="preserve"> por las distintas fuentes de financiamiento</w:t>
      </w:r>
      <w:r w:rsidR="00C074DA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del</w:t>
      </w:r>
      <w:r w:rsidR="00C074DA">
        <w:rPr>
          <w:rFonts w:ascii="Arial" w:hAnsi="Arial" w:cs="Arial"/>
          <w:lang w:val="es-MX"/>
        </w:rPr>
        <w:t xml:space="preserve"> mes de </w:t>
      </w:r>
      <w:r w:rsidR="00297E38">
        <w:rPr>
          <w:rFonts w:ascii="Arial" w:hAnsi="Arial" w:cs="Arial"/>
          <w:lang w:val="es-MX"/>
        </w:rPr>
        <w:t>mayo</w:t>
      </w:r>
      <w:r w:rsidR="00C074DA">
        <w:rPr>
          <w:rFonts w:ascii="Arial" w:hAnsi="Arial" w:cs="Arial"/>
          <w:lang w:val="es-MX"/>
        </w:rPr>
        <w:t xml:space="preserve"> de 2024:</w:t>
      </w:r>
    </w:p>
    <w:p w14:paraId="4886BE13" w14:textId="64832B77" w:rsidR="00C074DA" w:rsidRDefault="00C074DA" w:rsidP="00C074DA">
      <w:pPr>
        <w:rPr>
          <w:rFonts w:ascii="Arial" w:hAnsi="Arial" w:cs="Arial"/>
          <w:b/>
          <w:lang w:val="es-MX"/>
        </w:rPr>
      </w:pPr>
    </w:p>
    <w:p w14:paraId="182D2065" w14:textId="77777777" w:rsidR="00841AFD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164078F1" w14:textId="00FD825E" w:rsidR="00841AFD" w:rsidRPr="002D27CF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Asuntos Registrales</w:t>
      </w:r>
    </w:p>
    <w:p w14:paraId="426C7C82" w14:textId="77777777" w:rsidR="00841AFD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17276141" w14:textId="5376181A" w:rsidR="00841AFD" w:rsidRDefault="00F52BF7" w:rsidP="00841AFD">
      <w:pPr>
        <w:jc w:val="center"/>
        <w:rPr>
          <w:rFonts w:ascii="Arial" w:hAnsi="Arial" w:cs="Arial"/>
          <w:b/>
          <w:lang w:val="es-MX"/>
        </w:rPr>
      </w:pPr>
      <w:r w:rsidRPr="00297E38">
        <w:rPr>
          <w:noProof/>
        </w:rPr>
        <w:drawing>
          <wp:anchor distT="0" distB="0" distL="114300" distR="114300" simplePos="0" relativeHeight="251659264" behindDoc="1" locked="0" layoutInCell="1" allowOverlap="1" wp14:anchorId="251A070A" wp14:editId="5394C00B">
            <wp:simplePos x="0" y="0"/>
            <wp:positionH relativeFrom="column">
              <wp:posOffset>-483870</wp:posOffset>
            </wp:positionH>
            <wp:positionV relativeFrom="paragraph">
              <wp:posOffset>349885</wp:posOffset>
            </wp:positionV>
            <wp:extent cx="6583680" cy="3721100"/>
            <wp:effectExtent l="0" t="0" r="7620" b="0"/>
            <wp:wrapTight wrapText="bothSides">
              <wp:wrapPolygon edited="0">
                <wp:start x="0" y="0"/>
                <wp:lineTo x="0" y="2875"/>
                <wp:lineTo x="1375" y="3539"/>
                <wp:lineTo x="1250" y="4976"/>
                <wp:lineTo x="2813" y="5308"/>
                <wp:lineTo x="8813" y="5308"/>
                <wp:lineTo x="1250" y="5750"/>
                <wp:lineTo x="1188" y="6192"/>
                <wp:lineTo x="2063" y="7077"/>
                <wp:lineTo x="1313" y="7077"/>
                <wp:lineTo x="1125" y="7409"/>
                <wp:lineTo x="1125" y="10284"/>
                <wp:lineTo x="0" y="10726"/>
                <wp:lineTo x="0" y="12164"/>
                <wp:lineTo x="1188" y="12496"/>
                <wp:lineTo x="1125" y="18467"/>
                <wp:lineTo x="1250" y="19462"/>
                <wp:lineTo x="0" y="19794"/>
                <wp:lineTo x="0" y="21453"/>
                <wp:lineTo x="21563" y="21453"/>
                <wp:lineTo x="21563" y="19794"/>
                <wp:lineTo x="21500" y="19352"/>
                <wp:lineTo x="21125" y="17693"/>
                <wp:lineTo x="21438" y="16366"/>
                <wp:lineTo x="19938" y="15924"/>
                <wp:lineTo x="21375" y="15481"/>
                <wp:lineTo x="21563" y="12164"/>
                <wp:lineTo x="21563" y="10726"/>
                <wp:lineTo x="18813" y="10616"/>
                <wp:lineTo x="21438" y="10173"/>
                <wp:lineTo x="21438" y="7188"/>
                <wp:lineTo x="20563" y="7077"/>
                <wp:lineTo x="5563" y="7077"/>
                <wp:lineTo x="21188" y="6524"/>
                <wp:lineTo x="21375" y="5750"/>
                <wp:lineTo x="15750" y="5308"/>
                <wp:lineTo x="19938" y="5308"/>
                <wp:lineTo x="21375" y="4866"/>
                <wp:lineTo x="21563" y="2543"/>
                <wp:lineTo x="2156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FD">
        <w:rPr>
          <w:rFonts w:ascii="Arial" w:hAnsi="Arial" w:cs="Arial"/>
          <w:b/>
          <w:lang w:val="es-MX"/>
        </w:rPr>
        <w:t xml:space="preserve">Del mes de </w:t>
      </w:r>
      <w:r w:rsidR="00297E38">
        <w:rPr>
          <w:rFonts w:ascii="Arial" w:hAnsi="Arial" w:cs="Arial"/>
          <w:b/>
          <w:lang w:val="es-MX"/>
        </w:rPr>
        <w:t>mayo</w:t>
      </w:r>
      <w:r w:rsidR="00841AFD">
        <w:rPr>
          <w:rFonts w:ascii="Arial" w:hAnsi="Arial" w:cs="Arial"/>
          <w:b/>
          <w:lang w:val="es-MX"/>
        </w:rPr>
        <w:t xml:space="preserve"> de 2024</w:t>
      </w:r>
    </w:p>
    <w:p w14:paraId="73993456" w14:textId="77777777" w:rsidR="00C074DA" w:rsidRDefault="00C074DA" w:rsidP="00C074DA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5779C9FE" w14:textId="4A7D446B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E0A6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 w:rsidR="00297E38"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7646EDC3" w14:textId="77777777" w:rsidR="00C074DA" w:rsidRPr="00B97A80" w:rsidRDefault="00C074DA" w:rsidP="00C074DA">
      <w:pPr>
        <w:rPr>
          <w:rFonts w:ascii="Arial" w:hAnsi="Arial" w:cs="Arial"/>
          <w:lang w:val="es-MX"/>
        </w:rPr>
      </w:pPr>
    </w:p>
    <w:p w14:paraId="1A1C3F8A" w14:textId="77777777" w:rsidR="00C074DA" w:rsidRDefault="00C074DA" w:rsidP="00C074DA">
      <w:pPr>
        <w:rPr>
          <w:rFonts w:ascii="Times New Roman" w:hAnsi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9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752A" w14:textId="77777777" w:rsidR="004776CA" w:rsidRDefault="004776CA" w:rsidP="00950217">
      <w:r>
        <w:separator/>
      </w:r>
    </w:p>
  </w:endnote>
  <w:endnote w:type="continuationSeparator" w:id="0">
    <w:p w14:paraId="3789FBC8" w14:textId="77777777" w:rsidR="004776CA" w:rsidRDefault="004776CA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2A0E" w14:textId="77777777" w:rsidR="004776CA" w:rsidRDefault="004776CA" w:rsidP="00950217">
      <w:r>
        <w:separator/>
      </w:r>
    </w:p>
  </w:footnote>
  <w:footnote w:type="continuationSeparator" w:id="0">
    <w:p w14:paraId="7BD57D51" w14:textId="77777777" w:rsidR="004776CA" w:rsidRDefault="004776CA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0280"/>
    <w:rsid w:val="00062442"/>
    <w:rsid w:val="00076570"/>
    <w:rsid w:val="0011015F"/>
    <w:rsid w:val="001146AC"/>
    <w:rsid w:val="00151A3C"/>
    <w:rsid w:val="00152E19"/>
    <w:rsid w:val="00183A5B"/>
    <w:rsid w:val="001A5DDC"/>
    <w:rsid w:val="001C6518"/>
    <w:rsid w:val="001F7927"/>
    <w:rsid w:val="0022366D"/>
    <w:rsid w:val="00255770"/>
    <w:rsid w:val="00285497"/>
    <w:rsid w:val="00294CD1"/>
    <w:rsid w:val="00297E38"/>
    <w:rsid w:val="002A243B"/>
    <w:rsid w:val="002C2478"/>
    <w:rsid w:val="00333EF3"/>
    <w:rsid w:val="00345A1E"/>
    <w:rsid w:val="003551CE"/>
    <w:rsid w:val="00371125"/>
    <w:rsid w:val="0037225F"/>
    <w:rsid w:val="0037642B"/>
    <w:rsid w:val="00386537"/>
    <w:rsid w:val="003959C8"/>
    <w:rsid w:val="004776CA"/>
    <w:rsid w:val="00502924"/>
    <w:rsid w:val="00507D19"/>
    <w:rsid w:val="005C4EEB"/>
    <w:rsid w:val="006218DF"/>
    <w:rsid w:val="00675EF5"/>
    <w:rsid w:val="00692DB5"/>
    <w:rsid w:val="006D5148"/>
    <w:rsid w:val="006E1C78"/>
    <w:rsid w:val="006E32FB"/>
    <w:rsid w:val="00733A93"/>
    <w:rsid w:val="007457F7"/>
    <w:rsid w:val="00750F41"/>
    <w:rsid w:val="00841AFD"/>
    <w:rsid w:val="00860F57"/>
    <w:rsid w:val="00870270"/>
    <w:rsid w:val="00891D77"/>
    <w:rsid w:val="008973EC"/>
    <w:rsid w:val="008A5225"/>
    <w:rsid w:val="008A7D83"/>
    <w:rsid w:val="008D539A"/>
    <w:rsid w:val="008E47E2"/>
    <w:rsid w:val="00923243"/>
    <w:rsid w:val="00934D2B"/>
    <w:rsid w:val="00950217"/>
    <w:rsid w:val="00956ABF"/>
    <w:rsid w:val="00974A35"/>
    <w:rsid w:val="00A07044"/>
    <w:rsid w:val="00A34B00"/>
    <w:rsid w:val="00A5200F"/>
    <w:rsid w:val="00A54F5B"/>
    <w:rsid w:val="00AC6BD7"/>
    <w:rsid w:val="00B90C8D"/>
    <w:rsid w:val="00BB35A3"/>
    <w:rsid w:val="00BC3FAA"/>
    <w:rsid w:val="00BE4C5C"/>
    <w:rsid w:val="00BE6DE5"/>
    <w:rsid w:val="00BF2E35"/>
    <w:rsid w:val="00C074DA"/>
    <w:rsid w:val="00C07E0B"/>
    <w:rsid w:val="00C511F4"/>
    <w:rsid w:val="00CA1ED9"/>
    <w:rsid w:val="00CE20BF"/>
    <w:rsid w:val="00CE67C0"/>
    <w:rsid w:val="00CF72F1"/>
    <w:rsid w:val="00D32EBE"/>
    <w:rsid w:val="00D44B9E"/>
    <w:rsid w:val="00DC2D2A"/>
    <w:rsid w:val="00E00C3C"/>
    <w:rsid w:val="00E301A8"/>
    <w:rsid w:val="00E336ED"/>
    <w:rsid w:val="00E4566E"/>
    <w:rsid w:val="00E46A98"/>
    <w:rsid w:val="00EB2464"/>
    <w:rsid w:val="00EC4E00"/>
    <w:rsid w:val="00ED2FA1"/>
    <w:rsid w:val="00F4256A"/>
    <w:rsid w:val="00F52BF7"/>
    <w:rsid w:val="00F8675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</cp:lastModifiedBy>
  <cp:revision>52</cp:revision>
  <cp:lastPrinted>2024-06-04T17:52:00Z</cp:lastPrinted>
  <dcterms:created xsi:type="dcterms:W3CDTF">2024-02-01T19:31:00Z</dcterms:created>
  <dcterms:modified xsi:type="dcterms:W3CDTF">2024-06-04T17:53:00Z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