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04C6" w14:textId="2E4DB488" w:rsidR="00DD720C" w:rsidRDefault="00DD720C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4C4F24C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328AB2F7" w14:textId="77777777" w:rsidR="002114A1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5E4D7A2" w14:textId="77777777" w:rsidR="002114A1" w:rsidRPr="00732114" w:rsidRDefault="002114A1" w:rsidP="009B035D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82DE8F1" w14:textId="76A6C854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Info</w:t>
      </w:r>
      <w:r w:rsidR="001352BF">
        <w:rPr>
          <w:rFonts w:ascii="Verdana" w:hAnsi="Verdana" w:cs="Arial"/>
          <w:b/>
          <w:color w:val="002060"/>
          <w:sz w:val="48"/>
        </w:rPr>
        <w:t>rme de Ejecución Presupuestaria</w:t>
      </w:r>
    </w:p>
    <w:p w14:paraId="31542D2B" w14:textId="21ABEDFA" w:rsidR="00CB2A75" w:rsidRPr="00732114" w:rsidRDefault="00CB2A7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Viceministerio</w:t>
      </w:r>
      <w:r w:rsidR="00A11628" w:rsidRPr="00732114">
        <w:rPr>
          <w:rFonts w:ascii="Verdana" w:hAnsi="Verdana" w:cs="Arial"/>
          <w:b/>
          <w:color w:val="002060"/>
          <w:sz w:val="48"/>
        </w:rPr>
        <w:t xml:space="preserve"> de</w:t>
      </w:r>
    </w:p>
    <w:p w14:paraId="244E46E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Inversión y Competencia</w:t>
      </w:r>
    </w:p>
    <w:p w14:paraId="6A022411" w14:textId="3FEF4981" w:rsidR="00AB38F5" w:rsidRPr="00732114" w:rsidRDefault="003D77D6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 xml:space="preserve">Octubre </w:t>
      </w:r>
      <w:r w:rsidR="00322962">
        <w:rPr>
          <w:rFonts w:ascii="Verdana" w:hAnsi="Verdana" w:cs="Arial"/>
          <w:b/>
          <w:color w:val="002060"/>
          <w:sz w:val="48"/>
        </w:rPr>
        <w:t>2025</w:t>
      </w:r>
    </w:p>
    <w:p w14:paraId="6F2E8374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675ECD4" w14:textId="689D7365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B60D61C" w14:textId="4D02EA01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D80FB2" w14:textId="77777777" w:rsidR="009B035D" w:rsidRPr="00732114" w:rsidRDefault="009B035D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2CAC618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81E880C" w14:textId="77777777" w:rsidR="00AB38F5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7FED87AA" w14:textId="77777777" w:rsidR="00235A0B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2B680DC" w14:textId="77777777" w:rsidR="00235A0B" w:rsidRPr="00732114" w:rsidRDefault="00235A0B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F1244B2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3846865C" w14:textId="77777777" w:rsidR="00AB38F5" w:rsidRPr="00732114" w:rsidRDefault="00AB38F5" w:rsidP="00AB38F5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32114">
        <w:rPr>
          <w:rFonts w:ascii="Verdana" w:hAnsi="Verdana" w:cs="Arial"/>
          <w:b/>
          <w:color w:val="002060"/>
          <w:sz w:val="48"/>
        </w:rPr>
        <w:t>Dirección Financiera</w:t>
      </w:r>
    </w:p>
    <w:p w14:paraId="049D36BE" w14:textId="77777777" w:rsidR="00AB38F5" w:rsidRPr="00732114" w:rsidRDefault="00AB38F5" w:rsidP="00AB38F5">
      <w:pPr>
        <w:jc w:val="center"/>
        <w:rPr>
          <w:rFonts w:ascii="Verdana" w:hAnsi="Verdana" w:cs="Arial"/>
          <w:b/>
          <w:sz w:val="48"/>
        </w:rPr>
      </w:pPr>
    </w:p>
    <w:p w14:paraId="3672AAFC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1348E8BF" w14:textId="77777777" w:rsidR="002114A1" w:rsidRDefault="002114A1" w:rsidP="00AB38F5">
      <w:pPr>
        <w:jc w:val="center"/>
        <w:rPr>
          <w:rFonts w:ascii="Verdana" w:hAnsi="Verdana" w:cs="Arial"/>
          <w:b/>
          <w:lang w:val="es-MX"/>
        </w:rPr>
      </w:pPr>
    </w:p>
    <w:p w14:paraId="5A53B11C" w14:textId="24D4A928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57BE661F" w14:textId="3EA1D65F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DEL VICEMINISTERIO DE INVERSIÓN Y COMPETENCIA</w:t>
      </w:r>
    </w:p>
    <w:p w14:paraId="3E60A321" w14:textId="3C9A9B1A" w:rsidR="00AB38F5" w:rsidRPr="00732114" w:rsidRDefault="00AB38F5" w:rsidP="00687CE4">
      <w:pPr>
        <w:ind w:left="708" w:hanging="708"/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 xml:space="preserve"> </w:t>
      </w:r>
      <w:r w:rsidR="003D77D6">
        <w:rPr>
          <w:rFonts w:ascii="Verdana" w:hAnsi="Verdana" w:cs="Arial"/>
          <w:b/>
          <w:lang w:val="es-MX"/>
        </w:rPr>
        <w:t>OCTUBRE</w:t>
      </w:r>
      <w:r w:rsidR="008075F3">
        <w:rPr>
          <w:rFonts w:ascii="Verdana" w:hAnsi="Verdana" w:cs="Arial"/>
          <w:b/>
          <w:lang w:val="es-MX"/>
        </w:rPr>
        <w:t xml:space="preserve"> 2025</w:t>
      </w:r>
    </w:p>
    <w:p w14:paraId="1C5F0A19" w14:textId="70BE7104" w:rsidR="00AB38F5" w:rsidRPr="00732114" w:rsidRDefault="00AB38F5" w:rsidP="00AB38F5">
      <w:pPr>
        <w:rPr>
          <w:rFonts w:ascii="Verdana" w:hAnsi="Verdana" w:cs="Arial"/>
          <w:b/>
          <w:lang w:val="es-MX"/>
        </w:rPr>
      </w:pPr>
    </w:p>
    <w:p w14:paraId="05132426" w14:textId="525708F7" w:rsidR="00AB38F5" w:rsidRPr="00732114" w:rsidRDefault="00322962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a través de sus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dependencia</w:t>
      </w:r>
      <w:r>
        <w:rPr>
          <w:rFonts w:ascii="Verdana" w:eastAsia="Calibri" w:hAnsi="Verdana" w:cs="Arial"/>
          <w:szCs w:val="24"/>
          <w:lang w:val="es-MX" w:eastAsia="en-US"/>
        </w:rPr>
        <w:t>s,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se encarga </w:t>
      </w:r>
      <w:r w:rsidR="00AE7BBF">
        <w:rPr>
          <w:rFonts w:ascii="Verdana" w:eastAsia="Calibri" w:hAnsi="Verdana" w:cs="Arial"/>
          <w:szCs w:val="24"/>
          <w:lang w:val="es-MX" w:eastAsia="en-US"/>
        </w:rPr>
        <w:t>de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la </w:t>
      </w:r>
      <w:r w:rsidR="005537AE">
        <w:rPr>
          <w:rFonts w:ascii="Verdana" w:eastAsia="Calibri" w:hAnsi="Verdana" w:cs="Arial"/>
          <w:szCs w:val="24"/>
          <w:lang w:val="es-MX" w:eastAsia="en-US"/>
        </w:rPr>
        <w:t>coordinación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y gestión administrativa</w:t>
      </w:r>
      <w:r w:rsidR="005537AE">
        <w:rPr>
          <w:rFonts w:ascii="Verdana" w:eastAsia="Calibri" w:hAnsi="Verdana" w:cs="Arial"/>
          <w:szCs w:val="24"/>
          <w:lang w:val="es-MX" w:eastAsia="en-US"/>
        </w:rPr>
        <w:t xml:space="preserve"> de los programas de inversión y competencia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30B4A">
        <w:rPr>
          <w:rFonts w:ascii="Verdana" w:eastAsia="Calibri" w:hAnsi="Verdana" w:cs="Arial"/>
          <w:szCs w:val="24"/>
          <w:lang w:val="es-MX" w:eastAsia="en-US"/>
        </w:rPr>
        <w:t>en materia asistencia al consumidor, reglamentación congruente con tratados y acuerdos comerciales, incentivos de inversión</w:t>
      </w:r>
      <w:r w:rsidR="00AE7BBF">
        <w:rPr>
          <w:rFonts w:ascii="Verdana" w:eastAsia="Calibri" w:hAnsi="Verdana" w:cs="Arial"/>
          <w:szCs w:val="24"/>
          <w:lang w:val="es-MX" w:eastAsia="en-US"/>
        </w:rPr>
        <w:t>, facilitar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información</w:t>
      </w:r>
      <w:r w:rsidR="00AE7BBF">
        <w:rPr>
          <w:rFonts w:ascii="Verdana" w:eastAsia="Calibri" w:hAnsi="Verdana" w:cs="Arial"/>
          <w:szCs w:val="24"/>
          <w:lang w:val="es-MX" w:eastAsia="en-US"/>
        </w:rPr>
        <w:t xml:space="preserve"> de acceso a los mercados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a </w:t>
      </w:r>
      <w:r w:rsidR="00AE7BBF">
        <w:rPr>
          <w:rFonts w:ascii="Verdana" w:eastAsia="Calibri" w:hAnsi="Verdana" w:cs="Arial"/>
          <w:szCs w:val="24"/>
          <w:lang w:val="es-MX" w:eastAsia="en-US"/>
        </w:rPr>
        <w:t>los exportadores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promover la competencia nacional, </w:t>
      </w:r>
      <w:r w:rsidR="00AE7BBF">
        <w:rPr>
          <w:rFonts w:ascii="Verdana" w:eastAsia="Calibri" w:hAnsi="Verdana" w:cs="Arial"/>
          <w:szCs w:val="24"/>
          <w:lang w:val="es-MX" w:eastAsia="en-US"/>
        </w:rPr>
        <w:t>y otras acciones dentro de su jurisdicción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.</w:t>
      </w:r>
    </w:p>
    <w:p w14:paraId="4A5E68B9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22E44D69" w14:textId="2B5EF1FB" w:rsidR="00AB38F5" w:rsidRPr="00732114" w:rsidRDefault="00AE7BBF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Este organismo es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el encargado de ejecutar uno de los programas estratégicos de Gobierno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, el cual lleva por nombre </w:t>
      </w:r>
      <w:r>
        <w:rPr>
          <w:rFonts w:ascii="Verdana" w:eastAsia="Calibri" w:hAnsi="Verdana" w:cs="Arial"/>
          <w:szCs w:val="24"/>
          <w:lang w:val="es-MX" w:eastAsia="en-US"/>
        </w:rPr>
        <w:t>“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Apoyo al Incremento de la Competitividad</w:t>
      </w:r>
      <w:r>
        <w:rPr>
          <w:rFonts w:ascii="Verdana" w:eastAsia="Calibri" w:hAnsi="Verdana" w:cs="Arial"/>
          <w:szCs w:val="24"/>
          <w:lang w:val="es-MX" w:eastAsia="en-US"/>
        </w:rPr>
        <w:t>”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316E3">
        <w:rPr>
          <w:rFonts w:ascii="Verdana" w:eastAsia="Calibri" w:hAnsi="Verdana" w:cs="Arial"/>
          <w:szCs w:val="24"/>
          <w:lang w:val="es-MX" w:eastAsia="en-US"/>
        </w:rPr>
        <w:t>que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 busca aumentar la inscripción de títulos de propiedad intelectual y personas individuales y jurídicas que desarrollen actividades mercantiles.</w:t>
      </w:r>
    </w:p>
    <w:p w14:paraId="2B7A8492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163C9D33" w14:textId="259B203D" w:rsidR="00AB38F5" w:rsidRPr="00732114" w:rsidRDefault="00CE3B77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Se asigna al Viceministerio </w:t>
      </w:r>
      <w:r w:rsidR="00B316E3">
        <w:rPr>
          <w:rFonts w:ascii="Verdana" w:eastAsia="Calibri" w:hAnsi="Verdana" w:cs="Arial"/>
          <w:szCs w:val="24"/>
          <w:lang w:val="es-MX" w:eastAsia="en-US"/>
        </w:rPr>
        <w:t xml:space="preserve">un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>presupuesto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B316E3">
        <w:rPr>
          <w:rFonts w:ascii="Verdana" w:eastAsia="Calibri" w:hAnsi="Verdana" w:cs="Arial"/>
          <w:b/>
          <w:szCs w:val="24"/>
          <w:lang w:val="es-MX" w:eastAsia="en-US"/>
        </w:rPr>
        <w:t>Q9</w:t>
      </w:r>
      <w:r w:rsidR="00FC32B0">
        <w:rPr>
          <w:rFonts w:ascii="Verdana" w:eastAsia="Calibri" w:hAnsi="Verdana" w:cs="Arial"/>
          <w:b/>
          <w:szCs w:val="24"/>
          <w:lang w:val="es-MX" w:eastAsia="en-US"/>
        </w:rPr>
        <w:t>7</w:t>
      </w:r>
      <w:r w:rsidR="00B316E3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FC32B0">
        <w:rPr>
          <w:rFonts w:ascii="Verdana" w:eastAsia="Calibri" w:hAnsi="Verdana" w:cs="Arial"/>
          <w:b/>
          <w:szCs w:val="24"/>
          <w:lang w:val="es-MX" w:eastAsia="en-US"/>
        </w:rPr>
        <w:t>732,401</w:t>
      </w:r>
      <w:r w:rsidR="00AB38F5" w:rsidRPr="00732114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6B3B0D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AB38F5" w:rsidRPr="00732114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B316E3">
        <w:rPr>
          <w:rFonts w:ascii="Verdana" w:eastAsia="Calibri" w:hAnsi="Verdana" w:cs="Arial"/>
          <w:szCs w:val="24"/>
          <w:lang w:val="es-MX" w:eastAsia="en-US"/>
        </w:rPr>
        <w:t>el cual se modifica</w:t>
      </w:r>
      <w:r>
        <w:rPr>
          <w:rFonts w:ascii="Verdana" w:eastAsia="Calibri" w:hAnsi="Verdana" w:cs="Arial"/>
          <w:szCs w:val="24"/>
          <w:lang w:val="es-MX" w:eastAsia="en-US"/>
        </w:rPr>
        <w:t xml:space="preserve"> y disminuye en </w:t>
      </w:r>
      <w:r w:rsidR="00B316E3" w:rsidRPr="00F3241F">
        <w:rPr>
          <w:rFonts w:ascii="Verdana" w:eastAsia="Calibri" w:hAnsi="Verdana" w:cs="Arial"/>
          <w:b/>
          <w:szCs w:val="24"/>
          <w:lang w:val="es-MX" w:eastAsia="en-US"/>
        </w:rPr>
        <w:t>–</w:t>
      </w:r>
      <w:r w:rsidR="006B3B0D" w:rsidRPr="00F3241F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D746CB">
        <w:rPr>
          <w:rFonts w:ascii="Verdana" w:eastAsia="Calibri" w:hAnsi="Verdana" w:cs="Arial"/>
          <w:b/>
          <w:szCs w:val="24"/>
          <w:lang w:val="es-MX" w:eastAsia="en-US"/>
        </w:rPr>
        <w:t>2,</w:t>
      </w:r>
      <w:r w:rsidR="003D77D6">
        <w:rPr>
          <w:rFonts w:ascii="Verdana" w:eastAsia="Calibri" w:hAnsi="Verdana" w:cs="Arial"/>
          <w:b/>
          <w:szCs w:val="24"/>
          <w:lang w:val="es-MX" w:eastAsia="en-US"/>
        </w:rPr>
        <w:t>495,508</w:t>
      </w:r>
      <w:r w:rsidR="00EB300F">
        <w:rPr>
          <w:rFonts w:ascii="Verdana" w:eastAsia="Calibri" w:hAnsi="Verdana" w:cs="Arial"/>
          <w:b/>
          <w:szCs w:val="24"/>
          <w:lang w:val="es-MX" w:eastAsia="en-US"/>
        </w:rPr>
        <w:t>.00</w:t>
      </w:r>
      <w:r>
        <w:rPr>
          <w:rFonts w:ascii="Verdana" w:eastAsia="Calibri" w:hAnsi="Verdana" w:cs="Arial"/>
          <w:szCs w:val="24"/>
          <w:lang w:val="es-MX" w:eastAsia="en-US"/>
        </w:rPr>
        <w:t xml:space="preserve"> millones,</w:t>
      </w:r>
      <w:r w:rsidR="006B3B0D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quedando </w:t>
      </w:r>
      <w:r>
        <w:rPr>
          <w:rFonts w:ascii="Verdana" w:eastAsia="Calibri" w:hAnsi="Verdana" w:cs="Arial"/>
          <w:szCs w:val="24"/>
          <w:lang w:val="es-MX" w:eastAsia="en-US"/>
        </w:rPr>
        <w:t>un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presupuesto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 vigente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FD7D6E" w:rsidRPr="00C8485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FC32B0">
        <w:rPr>
          <w:rFonts w:ascii="Verdana" w:eastAsia="Calibri" w:hAnsi="Verdana" w:cs="Arial"/>
          <w:b/>
          <w:szCs w:val="24"/>
          <w:lang w:val="es-MX" w:eastAsia="en-US"/>
        </w:rPr>
        <w:t>95,236,893</w:t>
      </w:r>
      <w:r w:rsidR="00FB4F20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FD7D6E">
        <w:rPr>
          <w:rFonts w:ascii="Verdana" w:eastAsia="Calibri" w:hAnsi="Verdana" w:cs="Arial"/>
          <w:szCs w:val="24"/>
          <w:lang w:val="es-MX" w:eastAsia="en-US"/>
        </w:rPr>
        <w:t xml:space="preserve"> millones, </w:t>
      </w:r>
      <w:r w:rsidR="00F3241F">
        <w:rPr>
          <w:rFonts w:ascii="Verdana" w:eastAsia="Calibri" w:hAnsi="Verdana" w:cs="Arial"/>
          <w:szCs w:val="24"/>
          <w:lang w:val="es-MX" w:eastAsia="en-US"/>
        </w:rPr>
        <w:t>del que se ejecuta un acumulado de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76CDB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FC32B0">
        <w:rPr>
          <w:rFonts w:ascii="Verdana" w:eastAsia="Calibri" w:hAnsi="Verdana" w:cs="Arial"/>
          <w:b/>
          <w:szCs w:val="24"/>
          <w:lang w:val="es-MX" w:eastAsia="en-US"/>
        </w:rPr>
        <w:t>52,270,732.30</w:t>
      </w:r>
      <w:r w:rsidR="003D77D6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F3241F" w:rsidRPr="00F3241F">
        <w:rPr>
          <w:rFonts w:ascii="Verdana" w:eastAsia="Calibri" w:hAnsi="Verdana" w:cs="Arial"/>
          <w:szCs w:val="24"/>
          <w:lang w:val="es-MX" w:eastAsia="en-US"/>
        </w:rPr>
        <w:t>millones</w:t>
      </w:r>
      <w:r w:rsidR="00F3241F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FB4F20">
        <w:rPr>
          <w:rFonts w:ascii="Verdana" w:eastAsia="Calibri" w:hAnsi="Verdana" w:cs="Arial"/>
          <w:b/>
          <w:szCs w:val="24"/>
          <w:lang w:val="es-MX" w:eastAsia="en-US"/>
        </w:rPr>
        <w:t>5</w:t>
      </w:r>
      <w:r w:rsidR="00FC32B0">
        <w:rPr>
          <w:rFonts w:ascii="Verdana" w:eastAsia="Calibri" w:hAnsi="Verdana" w:cs="Arial"/>
          <w:b/>
          <w:szCs w:val="24"/>
          <w:lang w:val="es-MX" w:eastAsia="en-US"/>
        </w:rPr>
        <w:t>5</w:t>
      </w:r>
      <w:r w:rsidRPr="00E76CDB">
        <w:rPr>
          <w:rFonts w:ascii="Verdana" w:eastAsia="Calibri" w:hAnsi="Verdana" w:cs="Arial"/>
          <w:b/>
          <w:szCs w:val="24"/>
          <w:lang w:val="es-MX" w:eastAsia="en-US"/>
        </w:rPr>
        <w:t>%</w:t>
      </w:r>
      <w:r>
        <w:rPr>
          <w:rFonts w:ascii="Verdana" w:eastAsia="Calibri" w:hAnsi="Verdana" w:cs="Arial"/>
          <w:szCs w:val="24"/>
          <w:lang w:val="es-MX" w:eastAsia="en-US"/>
        </w:rPr>
        <w:t xml:space="preserve">, orientado a </w:t>
      </w:r>
      <w:r w:rsidR="00AB38F5" w:rsidRPr="00732114">
        <w:rPr>
          <w:rFonts w:ascii="Verdana" w:eastAsia="Calibri" w:hAnsi="Verdana" w:cs="Arial"/>
          <w:szCs w:val="24"/>
          <w:lang w:val="es-MX" w:eastAsia="en-US"/>
        </w:rPr>
        <w:t xml:space="preserve">gastos </w:t>
      </w:r>
      <w:r>
        <w:rPr>
          <w:rFonts w:ascii="Verdana" w:eastAsia="Calibri" w:hAnsi="Verdana" w:cs="Arial"/>
          <w:szCs w:val="24"/>
          <w:lang w:val="es-MX" w:eastAsia="en-US"/>
        </w:rPr>
        <w:t>funcionamiento.</w:t>
      </w:r>
    </w:p>
    <w:p w14:paraId="2E675DEF" w14:textId="77777777" w:rsidR="00AB38F5" w:rsidRPr="00732114" w:rsidRDefault="00AB38F5" w:rsidP="00AB38F5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4E8B5A56" w14:textId="471F1AAE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1</w:t>
      </w:r>
    </w:p>
    <w:p w14:paraId="0F4F60C7" w14:textId="59CA2B1B" w:rsidR="00C64308" w:rsidRPr="00732114" w:rsidRDefault="00C64308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53157E24" w14:textId="7F086212" w:rsidR="00AB38F5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Ejecución Presupuestaria</w:t>
      </w:r>
    </w:p>
    <w:p w14:paraId="7FA75BE0" w14:textId="11456C4E" w:rsidR="00EB300F" w:rsidRDefault="00FC32B0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val="es-MX"/>
        </w:rPr>
        <w:drawing>
          <wp:inline distT="0" distB="0" distL="0" distR="0" wp14:anchorId="6B41A0C8" wp14:editId="650B974A">
            <wp:extent cx="4132613" cy="2597785"/>
            <wp:effectExtent l="0" t="0" r="1270" b="0"/>
            <wp:docPr id="121082913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338" cy="260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5B7B93" w14:textId="781C8906" w:rsidR="00EB300F" w:rsidRDefault="00EB300F" w:rsidP="00AB38F5">
      <w:pPr>
        <w:jc w:val="center"/>
        <w:rPr>
          <w:rFonts w:ascii="Verdana" w:hAnsi="Verdana" w:cs="Arial"/>
          <w:b/>
          <w:lang w:val="es-MX"/>
        </w:rPr>
      </w:pPr>
    </w:p>
    <w:p w14:paraId="5019D702" w14:textId="3C296112" w:rsidR="005555ED" w:rsidRDefault="00164BD1" w:rsidP="00164BD1">
      <w:pPr>
        <w:rPr>
          <w:rFonts w:ascii="Verdana" w:hAnsi="Verdana" w:cs="Arial"/>
          <w:b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>
        <w:rPr>
          <w:rFonts w:ascii="Verdana" w:hAnsi="Verdana" w:cs="Arial"/>
          <w:sz w:val="14"/>
          <w:lang w:val="es-MX"/>
        </w:rPr>
        <w:t>0</w:t>
      </w:r>
      <w:r w:rsidR="003D77D6">
        <w:rPr>
          <w:rFonts w:ascii="Verdana" w:hAnsi="Verdana" w:cs="Arial"/>
          <w:sz w:val="14"/>
          <w:lang w:val="es-MX"/>
        </w:rPr>
        <w:t>3</w:t>
      </w:r>
      <w:r>
        <w:rPr>
          <w:rFonts w:ascii="Verdana" w:hAnsi="Verdana" w:cs="Arial"/>
          <w:sz w:val="14"/>
          <w:lang w:val="es-MX"/>
        </w:rPr>
        <w:t>/</w:t>
      </w:r>
      <w:r w:rsidR="00716998">
        <w:rPr>
          <w:rFonts w:ascii="Verdana" w:hAnsi="Verdana" w:cs="Arial"/>
          <w:sz w:val="14"/>
          <w:lang w:val="es-MX"/>
        </w:rPr>
        <w:t>1</w:t>
      </w:r>
      <w:r w:rsidR="003D77D6">
        <w:rPr>
          <w:rFonts w:ascii="Verdana" w:hAnsi="Verdana" w:cs="Arial"/>
          <w:sz w:val="14"/>
          <w:lang w:val="es-MX"/>
        </w:rPr>
        <w:t>1</w:t>
      </w:r>
      <w:r>
        <w:rPr>
          <w:rFonts w:ascii="Verdana" w:hAnsi="Verdana" w:cs="Arial"/>
          <w:sz w:val="14"/>
          <w:lang w:val="es-MX"/>
        </w:rPr>
        <w:t>/20</w:t>
      </w:r>
      <w:r w:rsidR="003D77D6">
        <w:rPr>
          <w:rFonts w:ascii="Verdana" w:hAnsi="Verdana" w:cs="Arial"/>
          <w:sz w:val="14"/>
          <w:lang w:val="es-MX"/>
        </w:rPr>
        <w:t>2</w:t>
      </w:r>
      <w:r w:rsidR="004520C9">
        <w:rPr>
          <w:rFonts w:ascii="Verdana" w:hAnsi="Verdana" w:cs="Arial"/>
          <w:sz w:val="14"/>
          <w:lang w:val="es-MX"/>
        </w:rPr>
        <w:t>5</w:t>
      </w:r>
    </w:p>
    <w:p w14:paraId="44FC590D" w14:textId="77777777" w:rsidR="005555ED" w:rsidRDefault="005555ED" w:rsidP="005555ED">
      <w:pPr>
        <w:jc w:val="center"/>
        <w:rPr>
          <w:rFonts w:ascii="Verdana" w:hAnsi="Verdana" w:cs="Arial"/>
          <w:b/>
          <w:lang w:val="es-MX"/>
        </w:rPr>
      </w:pPr>
    </w:p>
    <w:p w14:paraId="5179056C" w14:textId="2C2DDE8B" w:rsidR="005555ED" w:rsidRPr="00732114" w:rsidRDefault="005555ED" w:rsidP="005555ED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Gráfica No. 2</w:t>
      </w:r>
    </w:p>
    <w:p w14:paraId="2AD1D295" w14:textId="0B9149BB" w:rsidR="005555ED" w:rsidRPr="00732114" w:rsidRDefault="005555ED" w:rsidP="005555ED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4E886982" w14:textId="769C7847" w:rsidR="005555ED" w:rsidRDefault="005555ED" w:rsidP="005555ED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6D94CA4A" w14:textId="425FA979" w:rsidR="005555ED" w:rsidRDefault="005555ED" w:rsidP="005555ED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6AF55C73" w14:textId="61E88B48" w:rsidR="005555ED" w:rsidRDefault="005555ED" w:rsidP="005555ED">
      <w:pPr>
        <w:jc w:val="center"/>
        <w:rPr>
          <w:rFonts w:ascii="Verdana" w:hAnsi="Verdana" w:cs="Arial"/>
          <w:b/>
          <w:sz w:val="20"/>
          <w:lang w:val="es-MX"/>
        </w:rPr>
      </w:pPr>
    </w:p>
    <w:p w14:paraId="31342B63" w14:textId="77777777" w:rsidR="005555ED" w:rsidRPr="004D5ABF" w:rsidRDefault="005555ED" w:rsidP="005555ED">
      <w:pPr>
        <w:jc w:val="center"/>
        <w:rPr>
          <w:rFonts w:ascii="Verdana" w:hAnsi="Verdana" w:cs="Arial"/>
          <w:b/>
          <w:sz w:val="20"/>
          <w:lang w:val="es-MX"/>
        </w:rPr>
      </w:pPr>
    </w:p>
    <w:p w14:paraId="112FCBC1" w14:textId="351A53C6" w:rsidR="00EB300F" w:rsidRDefault="003F7AB2" w:rsidP="00AB38F5">
      <w:pPr>
        <w:jc w:val="center"/>
        <w:rPr>
          <w:rFonts w:ascii="Verdana" w:hAnsi="Verdana" w:cs="Arial"/>
          <w:b/>
          <w:lang w:val="es-MX"/>
        </w:rPr>
      </w:pPr>
      <w:r w:rsidRPr="003F7AB2">
        <w:drawing>
          <wp:inline distT="0" distB="0" distL="0" distR="0" wp14:anchorId="4C864B41" wp14:editId="33C2AFEB">
            <wp:extent cx="5612130" cy="1606550"/>
            <wp:effectExtent l="19050" t="19050" r="26670" b="12700"/>
            <wp:docPr id="18904627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06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59116D3" w14:textId="141A94EB" w:rsidR="00EB300F" w:rsidRDefault="00EB300F" w:rsidP="00716998">
      <w:pPr>
        <w:rPr>
          <w:rFonts w:ascii="Verdana" w:hAnsi="Verdana" w:cs="Arial"/>
          <w:b/>
          <w:lang w:val="es-MX"/>
        </w:rPr>
      </w:pPr>
    </w:p>
    <w:p w14:paraId="09581AC6" w14:textId="7F9DC015" w:rsidR="00EB300F" w:rsidRDefault="00EB300F" w:rsidP="00AB38F5">
      <w:pPr>
        <w:jc w:val="center"/>
        <w:rPr>
          <w:rFonts w:ascii="Verdana" w:hAnsi="Verdana" w:cs="Arial"/>
          <w:b/>
          <w:lang w:val="es-MX"/>
        </w:rPr>
      </w:pPr>
    </w:p>
    <w:p w14:paraId="7A95104E" w14:textId="780F5333" w:rsidR="00AB38F5" w:rsidRPr="00275CAA" w:rsidRDefault="00AB38F5" w:rsidP="00AB38F5">
      <w:pPr>
        <w:jc w:val="center"/>
        <w:rPr>
          <w:rFonts w:ascii="Verdana" w:hAnsi="Verdana" w:cs="Arial"/>
          <w:b/>
          <w:color w:val="000000" w:themeColor="text1"/>
          <w:sz w:val="2"/>
        </w:rPr>
      </w:pPr>
    </w:p>
    <w:p w14:paraId="26FF16F0" w14:textId="47306CCD" w:rsidR="00EB300F" w:rsidRDefault="006141AA" w:rsidP="00687CE4">
      <w:pPr>
        <w:rPr>
          <w:rFonts w:ascii="Verdana" w:hAnsi="Verdana" w:cs="Arial"/>
          <w:b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         </w:t>
      </w:r>
      <w:r w:rsidR="003D77D6">
        <w:rPr>
          <w:rFonts w:ascii="Verdana" w:hAnsi="Verdana" w:cs="Arial"/>
          <w:b/>
          <w:noProof/>
          <w:sz w:val="14"/>
          <w:lang w:eastAsia="es-GT"/>
        </w:rPr>
        <w:drawing>
          <wp:inline distT="0" distB="0" distL="0" distR="0" wp14:anchorId="1C754317" wp14:editId="7451077B">
            <wp:extent cx="5581650" cy="2925445"/>
            <wp:effectExtent l="0" t="0" r="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609" cy="2933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4936D" w14:textId="060702B1" w:rsidR="00AB38F5" w:rsidRPr="00AC73B4" w:rsidRDefault="006141AA" w:rsidP="00687CE4">
      <w:pPr>
        <w:rPr>
          <w:rFonts w:ascii="Verdana" w:hAnsi="Verdana" w:cs="Arial"/>
          <w:color w:val="000000" w:themeColor="text1"/>
          <w:sz w:val="16"/>
        </w:rPr>
      </w:pPr>
      <w:r>
        <w:rPr>
          <w:rFonts w:ascii="Verdana" w:hAnsi="Verdana" w:cs="Arial"/>
          <w:b/>
          <w:sz w:val="14"/>
          <w:lang w:val="es-MX"/>
        </w:rPr>
        <w:t xml:space="preserve"> </w:t>
      </w:r>
      <w:r w:rsidR="00275CAA" w:rsidRPr="006014DF">
        <w:rPr>
          <w:rFonts w:ascii="Verdana" w:hAnsi="Verdana" w:cs="Arial"/>
          <w:b/>
          <w:sz w:val="14"/>
          <w:lang w:val="es-MX"/>
        </w:rPr>
        <w:t>Fuente:</w:t>
      </w:r>
      <w:r w:rsidR="00275CAA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275CAA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275CAA" w:rsidRPr="006014DF">
        <w:rPr>
          <w:rFonts w:ascii="Verdana" w:hAnsi="Verdana" w:cs="Arial"/>
          <w:sz w:val="14"/>
          <w:lang w:val="es-MX"/>
        </w:rPr>
        <w:t xml:space="preserve">) </w:t>
      </w:r>
      <w:r w:rsidR="003D77D6">
        <w:rPr>
          <w:rFonts w:ascii="Verdana" w:hAnsi="Verdana" w:cs="Arial"/>
          <w:sz w:val="14"/>
          <w:lang w:val="es-MX"/>
        </w:rPr>
        <w:t>3</w:t>
      </w:r>
      <w:r w:rsidR="00716998">
        <w:rPr>
          <w:rFonts w:ascii="Verdana" w:hAnsi="Verdana" w:cs="Arial"/>
          <w:sz w:val="14"/>
          <w:lang w:val="es-MX"/>
        </w:rPr>
        <w:t>/1</w:t>
      </w:r>
      <w:r w:rsidR="003D77D6">
        <w:rPr>
          <w:rFonts w:ascii="Verdana" w:hAnsi="Verdana" w:cs="Arial"/>
          <w:sz w:val="14"/>
          <w:lang w:val="es-MX"/>
        </w:rPr>
        <w:t>1</w:t>
      </w:r>
      <w:r w:rsidR="005555ED">
        <w:rPr>
          <w:rFonts w:ascii="Verdana" w:hAnsi="Verdana" w:cs="Arial"/>
          <w:sz w:val="14"/>
          <w:lang w:val="es-MX"/>
        </w:rPr>
        <w:t>/2025</w:t>
      </w:r>
    </w:p>
    <w:p w14:paraId="7C21DB68" w14:textId="4E900F33" w:rsidR="00EB300F" w:rsidRDefault="00EB300F" w:rsidP="00EB300F">
      <w:pPr>
        <w:rPr>
          <w:rFonts w:ascii="Verdana" w:hAnsi="Verdana" w:cs="Arial"/>
          <w:b/>
          <w:lang w:val="es-MX"/>
        </w:rPr>
      </w:pPr>
    </w:p>
    <w:p w14:paraId="386A9095" w14:textId="6B3972BA" w:rsidR="003D77D6" w:rsidRDefault="003D77D6" w:rsidP="00EB300F">
      <w:pPr>
        <w:jc w:val="center"/>
        <w:rPr>
          <w:rFonts w:ascii="Verdana" w:hAnsi="Verdana" w:cs="Arial"/>
          <w:b/>
          <w:lang w:val="es-MX"/>
        </w:rPr>
      </w:pPr>
    </w:p>
    <w:p w14:paraId="15F3382B" w14:textId="77777777" w:rsidR="003D77D6" w:rsidRDefault="003D77D6" w:rsidP="00EB300F">
      <w:pPr>
        <w:jc w:val="center"/>
        <w:rPr>
          <w:rFonts w:ascii="Verdana" w:hAnsi="Verdana" w:cs="Arial"/>
          <w:b/>
          <w:lang w:val="es-MX"/>
        </w:rPr>
      </w:pPr>
    </w:p>
    <w:p w14:paraId="795339E1" w14:textId="4B46AB22" w:rsidR="00AB38F5" w:rsidRPr="00732114" w:rsidRDefault="001046A7" w:rsidP="00AB38F5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>El cuadro uno</w:t>
      </w:r>
      <w:r w:rsidR="005F569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presenta </w:t>
      </w:r>
      <w:r w:rsidR="005F5695" w:rsidRPr="00732114">
        <w:rPr>
          <w:rFonts w:ascii="Verdana" w:hAnsi="Verdana" w:cs="Arial"/>
          <w:lang w:val="es-MX"/>
        </w:rPr>
        <w:t>la ejecución presupuestaria</w:t>
      </w:r>
      <w:r w:rsidR="00A06E45">
        <w:rPr>
          <w:rFonts w:ascii="Verdana" w:hAnsi="Verdana" w:cs="Arial"/>
          <w:lang w:val="es-MX"/>
        </w:rPr>
        <w:t xml:space="preserve"> acumulada</w:t>
      </w:r>
      <w:r w:rsidR="005F5695" w:rsidRPr="00732114">
        <w:rPr>
          <w:rFonts w:ascii="Verdana" w:hAnsi="Verdana" w:cs="Arial"/>
          <w:lang w:val="es-MX"/>
        </w:rPr>
        <w:t xml:space="preserve"> de </w:t>
      </w:r>
      <w:r w:rsidR="00AB38F5" w:rsidRPr="00732114">
        <w:rPr>
          <w:rFonts w:ascii="Verdana" w:hAnsi="Verdana" w:cs="Arial"/>
          <w:lang w:val="es-MX"/>
        </w:rPr>
        <w:t>los gastos</w:t>
      </w:r>
      <w:r>
        <w:rPr>
          <w:rFonts w:ascii="Verdana" w:hAnsi="Verdana" w:cs="Arial"/>
          <w:lang w:val="es-MX"/>
        </w:rPr>
        <w:t xml:space="preserve"> erogados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por</w:t>
      </w:r>
      <w:r w:rsidR="00AB38F5" w:rsidRPr="00732114">
        <w:rPr>
          <w:rFonts w:ascii="Verdana" w:hAnsi="Verdana" w:cs="Arial"/>
          <w:lang w:val="es-MX"/>
        </w:rPr>
        <w:t xml:space="preserve"> dependencias </w:t>
      </w:r>
      <w:r w:rsidR="00765F95">
        <w:rPr>
          <w:rFonts w:ascii="Verdana" w:hAnsi="Verdana" w:cs="Arial"/>
          <w:lang w:val="es-MX"/>
        </w:rPr>
        <w:t>y tipo de gasto, los cuales</w:t>
      </w:r>
      <w:r w:rsidR="00AB38F5" w:rsidRPr="00732114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 xml:space="preserve">contemplan </w:t>
      </w:r>
      <w:r w:rsidR="00765F95">
        <w:rPr>
          <w:rFonts w:ascii="Verdana" w:hAnsi="Verdana" w:cs="Arial"/>
          <w:lang w:val="es-MX"/>
        </w:rPr>
        <w:t>pago de nómina, servicios y compras de bienes y suministros.</w:t>
      </w:r>
    </w:p>
    <w:p w14:paraId="7A6381A2" w14:textId="61B0273F" w:rsidR="00EE2B1A" w:rsidRDefault="00EE2B1A" w:rsidP="00AB38F5">
      <w:pPr>
        <w:jc w:val="both"/>
        <w:rPr>
          <w:rFonts w:ascii="Verdana" w:hAnsi="Verdana" w:cs="Arial"/>
          <w:lang w:val="es-MX"/>
        </w:rPr>
      </w:pPr>
    </w:p>
    <w:p w14:paraId="0B849B4C" w14:textId="77777777" w:rsidR="003F7AB2" w:rsidRDefault="003F7AB2" w:rsidP="00AB38F5">
      <w:pPr>
        <w:jc w:val="both"/>
        <w:rPr>
          <w:rFonts w:ascii="Verdana" w:hAnsi="Verdana" w:cs="Arial"/>
          <w:lang w:val="es-MX"/>
        </w:rPr>
      </w:pPr>
    </w:p>
    <w:p w14:paraId="08E076FC" w14:textId="77777777" w:rsidR="00AB38F5" w:rsidRPr="00732114" w:rsidRDefault="00AB38F5" w:rsidP="00AB38F5">
      <w:pPr>
        <w:ind w:left="2832" w:firstLine="708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lastRenderedPageBreak/>
        <w:t>Cuadro No. 1</w:t>
      </w:r>
    </w:p>
    <w:p w14:paraId="264159F8" w14:textId="772F8697" w:rsidR="00AB38F5" w:rsidRPr="00732114" w:rsidRDefault="00AB38F5" w:rsidP="00AB38F5">
      <w:pPr>
        <w:jc w:val="center"/>
        <w:rPr>
          <w:rFonts w:ascii="Verdana" w:hAnsi="Verdana" w:cs="Arial"/>
          <w:b/>
          <w:lang w:val="es-MX"/>
        </w:rPr>
      </w:pPr>
      <w:r w:rsidRPr="00732114">
        <w:rPr>
          <w:rFonts w:ascii="Verdana" w:hAnsi="Verdana" w:cs="Arial"/>
          <w:b/>
          <w:lang w:val="es-MX"/>
        </w:rPr>
        <w:t>Viceministerio de Inversión y Competencia</w:t>
      </w:r>
    </w:p>
    <w:p w14:paraId="34255051" w14:textId="32E25177" w:rsidR="00AB38F5" w:rsidRDefault="00765F95" w:rsidP="00AB38F5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AB38F5" w:rsidRPr="00732114">
        <w:rPr>
          <w:rFonts w:ascii="Verdana" w:hAnsi="Verdana" w:cs="Arial"/>
          <w:b/>
          <w:lang w:val="es-MX"/>
        </w:rPr>
        <w:t>resupuesto</w:t>
      </w:r>
      <w:r>
        <w:rPr>
          <w:rFonts w:ascii="Verdana" w:hAnsi="Verdana" w:cs="Arial"/>
          <w:b/>
          <w:lang w:val="es-MX"/>
        </w:rPr>
        <w:t xml:space="preserve"> por d</w:t>
      </w:r>
      <w:r w:rsidR="005C61BD" w:rsidRPr="00732114">
        <w:rPr>
          <w:rFonts w:ascii="Verdana" w:hAnsi="Verdana" w:cs="Arial"/>
          <w:b/>
          <w:lang w:val="es-MX"/>
        </w:rPr>
        <w:t>ependencias y</w:t>
      </w:r>
      <w:r w:rsidR="00AB38F5" w:rsidRPr="00732114">
        <w:rPr>
          <w:rFonts w:ascii="Verdana" w:hAnsi="Verdana" w:cs="Arial"/>
          <w:b/>
          <w:lang w:val="es-MX"/>
        </w:rPr>
        <w:t xml:space="preserve"> grupo de gasto</w:t>
      </w:r>
    </w:p>
    <w:p w14:paraId="4BB851EC" w14:textId="77777777" w:rsidR="00164BD1" w:rsidRDefault="00164BD1" w:rsidP="00164BD1">
      <w:pPr>
        <w:jc w:val="center"/>
        <w:rPr>
          <w:rFonts w:ascii="Verdana" w:hAnsi="Verdana" w:cs="Arial"/>
          <w:b/>
          <w:sz w:val="20"/>
          <w:lang w:val="es-MX"/>
        </w:rPr>
      </w:pPr>
      <w:r w:rsidRPr="004D5ABF">
        <w:rPr>
          <w:rFonts w:ascii="Verdana" w:hAnsi="Verdana" w:cs="Arial"/>
          <w:b/>
          <w:sz w:val="20"/>
          <w:lang w:val="es-MX"/>
        </w:rPr>
        <w:t>(Cifras expresadas en quetzales)</w:t>
      </w:r>
    </w:p>
    <w:p w14:paraId="2F5C0F1C" w14:textId="65DE2AF8" w:rsidR="00164BD1" w:rsidRDefault="003F7AB2" w:rsidP="00AB38F5">
      <w:pPr>
        <w:jc w:val="center"/>
        <w:rPr>
          <w:rFonts w:ascii="Verdana" w:hAnsi="Verdana" w:cs="Arial"/>
          <w:b/>
          <w:lang w:val="es-MX"/>
        </w:rPr>
      </w:pPr>
      <w:r w:rsidRPr="003F7AB2">
        <w:drawing>
          <wp:inline distT="0" distB="0" distL="0" distR="0" wp14:anchorId="27162CAC" wp14:editId="36BF4B4E">
            <wp:extent cx="5611495" cy="6955329"/>
            <wp:effectExtent l="19050" t="19050" r="27305" b="17145"/>
            <wp:docPr id="81580514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197" cy="697107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F591CA" w14:textId="3205149C" w:rsidR="00C92036" w:rsidRPr="00732114" w:rsidRDefault="00687CE4" w:rsidP="00AB38F5">
      <w:pPr>
        <w:rPr>
          <w:rFonts w:ascii="Verdana" w:hAnsi="Verdana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164BD1">
        <w:rPr>
          <w:rFonts w:ascii="Verdana" w:hAnsi="Verdana" w:cs="Arial"/>
          <w:sz w:val="14"/>
          <w:lang w:val="es-MX"/>
        </w:rPr>
        <w:t>0</w:t>
      </w:r>
      <w:r w:rsidR="003D77D6">
        <w:rPr>
          <w:rFonts w:ascii="Verdana" w:hAnsi="Verdana" w:cs="Arial"/>
          <w:sz w:val="14"/>
          <w:lang w:val="es-MX"/>
        </w:rPr>
        <w:t>3</w:t>
      </w:r>
      <w:r w:rsidR="00164BD1">
        <w:rPr>
          <w:rFonts w:ascii="Verdana" w:hAnsi="Verdana" w:cs="Arial"/>
          <w:sz w:val="14"/>
          <w:lang w:val="es-MX"/>
        </w:rPr>
        <w:t>/</w:t>
      </w:r>
      <w:r w:rsidR="00716998">
        <w:rPr>
          <w:rFonts w:ascii="Verdana" w:hAnsi="Verdana" w:cs="Arial"/>
          <w:sz w:val="14"/>
          <w:lang w:val="es-MX"/>
        </w:rPr>
        <w:t>1</w:t>
      </w:r>
      <w:r w:rsidR="003D77D6">
        <w:rPr>
          <w:rFonts w:ascii="Verdana" w:hAnsi="Verdana" w:cs="Arial"/>
          <w:sz w:val="14"/>
          <w:lang w:val="es-MX"/>
        </w:rPr>
        <w:t>1</w:t>
      </w:r>
      <w:r w:rsidR="00164BD1">
        <w:rPr>
          <w:rFonts w:ascii="Verdana" w:hAnsi="Verdana" w:cs="Arial"/>
          <w:sz w:val="14"/>
          <w:lang w:val="es-MX"/>
        </w:rPr>
        <w:t>/2025</w:t>
      </w:r>
    </w:p>
    <w:sectPr w:rsidR="00C92036" w:rsidRPr="00732114" w:rsidSect="002114A1">
      <w:headerReference w:type="default" r:id="rId11"/>
      <w:footerReference w:type="default" r:id="rId12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DF75" w14:textId="77777777" w:rsidR="00A3109A" w:rsidRDefault="00A3109A" w:rsidP="00950217">
      <w:r>
        <w:separator/>
      </w:r>
    </w:p>
  </w:endnote>
  <w:endnote w:type="continuationSeparator" w:id="0">
    <w:p w14:paraId="532E6D18" w14:textId="77777777" w:rsidR="00A3109A" w:rsidRDefault="00A3109A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1819490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DC4B" w14:textId="77777777" w:rsidR="00A3109A" w:rsidRDefault="00A3109A" w:rsidP="00950217">
      <w:r>
        <w:separator/>
      </w:r>
    </w:p>
  </w:footnote>
  <w:footnote w:type="continuationSeparator" w:id="0">
    <w:p w14:paraId="3BF74641" w14:textId="77777777" w:rsidR="00A3109A" w:rsidRDefault="00A3109A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708F97A">
          <wp:simplePos x="0" y="0"/>
          <wp:positionH relativeFrom="page">
            <wp:posOffset>0</wp:posOffset>
          </wp:positionH>
          <wp:positionV relativeFrom="paragraph">
            <wp:posOffset>-414655</wp:posOffset>
          </wp:positionV>
          <wp:extent cx="7753350" cy="1283452"/>
          <wp:effectExtent l="0" t="0" r="0" b="0"/>
          <wp:wrapNone/>
          <wp:docPr id="2142734071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GT" w:vendorID="64" w:dllVersion="6" w:nlCheck="1" w:checkStyle="0"/>
  <w:activeWritingStyle w:appName="MSWord" w:lang="es-MX" w:vendorID="64" w:dllVersion="0" w:nlCheck="1" w:checkStyle="0"/>
  <w:activeWritingStyle w:appName="MSWord" w:lang="es-GT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29B4"/>
    <w:rsid w:val="00015989"/>
    <w:rsid w:val="00040299"/>
    <w:rsid w:val="00062442"/>
    <w:rsid w:val="000638DF"/>
    <w:rsid w:val="000A3E92"/>
    <w:rsid w:val="000D75DA"/>
    <w:rsid w:val="000D7BA3"/>
    <w:rsid w:val="000E43D2"/>
    <w:rsid w:val="000F6B0C"/>
    <w:rsid w:val="00100102"/>
    <w:rsid w:val="001046A7"/>
    <w:rsid w:val="001352BF"/>
    <w:rsid w:val="00142F8F"/>
    <w:rsid w:val="00164BD1"/>
    <w:rsid w:val="00166D19"/>
    <w:rsid w:val="001769F7"/>
    <w:rsid w:val="00183A5B"/>
    <w:rsid w:val="001913DA"/>
    <w:rsid w:val="001952E8"/>
    <w:rsid w:val="001A23E1"/>
    <w:rsid w:val="001B245F"/>
    <w:rsid w:val="001B4703"/>
    <w:rsid w:val="001C28E1"/>
    <w:rsid w:val="00210269"/>
    <w:rsid w:val="002114A1"/>
    <w:rsid w:val="002204FB"/>
    <w:rsid w:val="00230B4A"/>
    <w:rsid w:val="00235A0B"/>
    <w:rsid w:val="0024654A"/>
    <w:rsid w:val="00262645"/>
    <w:rsid w:val="0027175D"/>
    <w:rsid w:val="0027426F"/>
    <w:rsid w:val="00275CAA"/>
    <w:rsid w:val="002802F9"/>
    <w:rsid w:val="00294C11"/>
    <w:rsid w:val="002A561E"/>
    <w:rsid w:val="002A7104"/>
    <w:rsid w:val="002C2478"/>
    <w:rsid w:val="002C38CB"/>
    <w:rsid w:val="002E52C2"/>
    <w:rsid w:val="002F0D66"/>
    <w:rsid w:val="002F17ED"/>
    <w:rsid w:val="00313F7D"/>
    <w:rsid w:val="00314DB8"/>
    <w:rsid w:val="00322962"/>
    <w:rsid w:val="00341264"/>
    <w:rsid w:val="003715C4"/>
    <w:rsid w:val="0037225F"/>
    <w:rsid w:val="00383F4B"/>
    <w:rsid w:val="00384E26"/>
    <w:rsid w:val="003974CA"/>
    <w:rsid w:val="003D77D6"/>
    <w:rsid w:val="003F54EC"/>
    <w:rsid w:val="003F7AB2"/>
    <w:rsid w:val="00441015"/>
    <w:rsid w:val="004520C9"/>
    <w:rsid w:val="00473FE8"/>
    <w:rsid w:val="00487AF3"/>
    <w:rsid w:val="004D2228"/>
    <w:rsid w:val="004D43EC"/>
    <w:rsid w:val="004D5152"/>
    <w:rsid w:val="00507D19"/>
    <w:rsid w:val="00537FE8"/>
    <w:rsid w:val="005537AE"/>
    <w:rsid w:val="005555ED"/>
    <w:rsid w:val="00592F52"/>
    <w:rsid w:val="00593C7D"/>
    <w:rsid w:val="0059682B"/>
    <w:rsid w:val="005A4D35"/>
    <w:rsid w:val="005B479F"/>
    <w:rsid w:val="005C4EEB"/>
    <w:rsid w:val="005C61BD"/>
    <w:rsid w:val="005C7CF2"/>
    <w:rsid w:val="005E2E7E"/>
    <w:rsid w:val="005F5695"/>
    <w:rsid w:val="00607F76"/>
    <w:rsid w:val="006141AA"/>
    <w:rsid w:val="006167A2"/>
    <w:rsid w:val="006240FE"/>
    <w:rsid w:val="00687CE4"/>
    <w:rsid w:val="00693BAC"/>
    <w:rsid w:val="006B3B0D"/>
    <w:rsid w:val="006C4A2F"/>
    <w:rsid w:val="006E1C78"/>
    <w:rsid w:val="006E32FB"/>
    <w:rsid w:val="006E79D6"/>
    <w:rsid w:val="006F15AF"/>
    <w:rsid w:val="0071329B"/>
    <w:rsid w:val="00716998"/>
    <w:rsid w:val="00732114"/>
    <w:rsid w:val="00733A93"/>
    <w:rsid w:val="00735D2C"/>
    <w:rsid w:val="00765F95"/>
    <w:rsid w:val="00782E25"/>
    <w:rsid w:val="0079591E"/>
    <w:rsid w:val="007C4B5E"/>
    <w:rsid w:val="007D0731"/>
    <w:rsid w:val="008075F3"/>
    <w:rsid w:val="008254BC"/>
    <w:rsid w:val="008679FF"/>
    <w:rsid w:val="00870270"/>
    <w:rsid w:val="008723E7"/>
    <w:rsid w:val="00891D77"/>
    <w:rsid w:val="008973EC"/>
    <w:rsid w:val="008A4305"/>
    <w:rsid w:val="008A58DA"/>
    <w:rsid w:val="008B726B"/>
    <w:rsid w:val="008E47E2"/>
    <w:rsid w:val="0090788B"/>
    <w:rsid w:val="009263F2"/>
    <w:rsid w:val="00927BDC"/>
    <w:rsid w:val="00950217"/>
    <w:rsid w:val="009571B6"/>
    <w:rsid w:val="009754CE"/>
    <w:rsid w:val="009B035D"/>
    <w:rsid w:val="009C40EB"/>
    <w:rsid w:val="009E1F4C"/>
    <w:rsid w:val="009F1326"/>
    <w:rsid w:val="009F6A1D"/>
    <w:rsid w:val="009F7CFB"/>
    <w:rsid w:val="00A020F8"/>
    <w:rsid w:val="00A03420"/>
    <w:rsid w:val="00A06E45"/>
    <w:rsid w:val="00A07044"/>
    <w:rsid w:val="00A11628"/>
    <w:rsid w:val="00A12A9D"/>
    <w:rsid w:val="00A222A9"/>
    <w:rsid w:val="00A23B89"/>
    <w:rsid w:val="00A3109A"/>
    <w:rsid w:val="00A34B00"/>
    <w:rsid w:val="00A57D2A"/>
    <w:rsid w:val="00AB38F5"/>
    <w:rsid w:val="00AB3E39"/>
    <w:rsid w:val="00AB3EA8"/>
    <w:rsid w:val="00AC73B4"/>
    <w:rsid w:val="00AE59AB"/>
    <w:rsid w:val="00AE7BBF"/>
    <w:rsid w:val="00B316E3"/>
    <w:rsid w:val="00B559C3"/>
    <w:rsid w:val="00B55A30"/>
    <w:rsid w:val="00B60E91"/>
    <w:rsid w:val="00BB35A3"/>
    <w:rsid w:val="00BE4C5C"/>
    <w:rsid w:val="00BE4DD6"/>
    <w:rsid w:val="00BE6DE5"/>
    <w:rsid w:val="00BF205D"/>
    <w:rsid w:val="00C07E0B"/>
    <w:rsid w:val="00C52BE1"/>
    <w:rsid w:val="00C64308"/>
    <w:rsid w:val="00C72F67"/>
    <w:rsid w:val="00C90E35"/>
    <w:rsid w:val="00C92036"/>
    <w:rsid w:val="00C93DDB"/>
    <w:rsid w:val="00CB25CE"/>
    <w:rsid w:val="00CB2A75"/>
    <w:rsid w:val="00CC7AC2"/>
    <w:rsid w:val="00CD15FB"/>
    <w:rsid w:val="00CD40D1"/>
    <w:rsid w:val="00CE3B77"/>
    <w:rsid w:val="00CF26E5"/>
    <w:rsid w:val="00CF2ACD"/>
    <w:rsid w:val="00CF72F1"/>
    <w:rsid w:val="00D266EB"/>
    <w:rsid w:val="00D51DA9"/>
    <w:rsid w:val="00D61975"/>
    <w:rsid w:val="00D746CB"/>
    <w:rsid w:val="00D806CC"/>
    <w:rsid w:val="00D80E99"/>
    <w:rsid w:val="00DA4F9A"/>
    <w:rsid w:val="00DA6525"/>
    <w:rsid w:val="00DB1796"/>
    <w:rsid w:val="00DB42CA"/>
    <w:rsid w:val="00DD49D8"/>
    <w:rsid w:val="00DD720C"/>
    <w:rsid w:val="00DE37ED"/>
    <w:rsid w:val="00E01E7B"/>
    <w:rsid w:val="00E07DC6"/>
    <w:rsid w:val="00E21A0D"/>
    <w:rsid w:val="00E301A8"/>
    <w:rsid w:val="00E31370"/>
    <w:rsid w:val="00E40F53"/>
    <w:rsid w:val="00E76CDB"/>
    <w:rsid w:val="00EB2464"/>
    <w:rsid w:val="00EB300F"/>
    <w:rsid w:val="00ED2FA1"/>
    <w:rsid w:val="00EE2B1A"/>
    <w:rsid w:val="00EE5B51"/>
    <w:rsid w:val="00EF05FE"/>
    <w:rsid w:val="00F27518"/>
    <w:rsid w:val="00F3183C"/>
    <w:rsid w:val="00F3241F"/>
    <w:rsid w:val="00F61D80"/>
    <w:rsid w:val="00F7732C"/>
    <w:rsid w:val="00F77369"/>
    <w:rsid w:val="00F810AA"/>
    <w:rsid w:val="00F85513"/>
    <w:rsid w:val="00F8626B"/>
    <w:rsid w:val="00F919AF"/>
    <w:rsid w:val="00F93906"/>
    <w:rsid w:val="00FB2180"/>
    <w:rsid w:val="00FB3BBA"/>
    <w:rsid w:val="00FB4425"/>
    <w:rsid w:val="00FB4F20"/>
    <w:rsid w:val="00FC32B0"/>
    <w:rsid w:val="00FD0745"/>
    <w:rsid w:val="00FD7D6E"/>
    <w:rsid w:val="00FF65A6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F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AB38F5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B38F5"/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5CAA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75CA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75C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A863C-BEDE-43FC-8345-708FFD5E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4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Lesly Michelle Escobar Catalan</dc:creator>
  <cp:lastModifiedBy>Jaime René Hernández</cp:lastModifiedBy>
  <cp:revision>6</cp:revision>
  <cp:lastPrinted>2025-12-24T04:54:00Z</cp:lastPrinted>
  <dcterms:created xsi:type="dcterms:W3CDTF">2025-11-29T01:47:00Z</dcterms:created>
  <dcterms:modified xsi:type="dcterms:W3CDTF">2025-12-24T04:54:00Z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