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D04C6" w14:textId="2E4DB488" w:rsidR="00DD720C" w:rsidRDefault="00DD720C" w:rsidP="009B035D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  <w:bookmarkStart w:id="0" w:name="_GoBack"/>
      <w:bookmarkEnd w:id="0"/>
    </w:p>
    <w:p w14:paraId="74C4F24C" w14:textId="77777777" w:rsidR="002114A1" w:rsidRDefault="002114A1" w:rsidP="009B035D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328AB2F7" w14:textId="77777777" w:rsidR="002114A1" w:rsidRDefault="002114A1" w:rsidP="009B035D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45E4D7A2" w14:textId="77777777" w:rsidR="002114A1" w:rsidRPr="00732114" w:rsidRDefault="002114A1" w:rsidP="009B035D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482DE8F1" w14:textId="76A6C854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32114">
        <w:rPr>
          <w:rFonts w:ascii="Verdana" w:hAnsi="Verdana" w:cs="Arial"/>
          <w:b/>
          <w:color w:val="002060"/>
          <w:sz w:val="48"/>
        </w:rPr>
        <w:t>Info</w:t>
      </w:r>
      <w:r w:rsidR="001352BF">
        <w:rPr>
          <w:rFonts w:ascii="Verdana" w:hAnsi="Verdana" w:cs="Arial"/>
          <w:b/>
          <w:color w:val="002060"/>
          <w:sz w:val="48"/>
        </w:rPr>
        <w:t>rme de Ejecución Presupuestaria</w:t>
      </w:r>
    </w:p>
    <w:p w14:paraId="31542D2B" w14:textId="21ABEDFA" w:rsidR="00CB2A75" w:rsidRPr="00732114" w:rsidRDefault="00CB2A7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32114">
        <w:rPr>
          <w:rFonts w:ascii="Verdana" w:hAnsi="Verdana" w:cs="Arial"/>
          <w:b/>
          <w:color w:val="002060"/>
          <w:sz w:val="48"/>
        </w:rPr>
        <w:t>Viceministerio</w:t>
      </w:r>
      <w:r w:rsidR="00A11628" w:rsidRPr="00732114">
        <w:rPr>
          <w:rFonts w:ascii="Verdana" w:hAnsi="Verdana" w:cs="Arial"/>
          <w:b/>
          <w:color w:val="002060"/>
          <w:sz w:val="48"/>
        </w:rPr>
        <w:t xml:space="preserve"> de</w:t>
      </w:r>
    </w:p>
    <w:p w14:paraId="244E46E2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32114">
        <w:rPr>
          <w:rFonts w:ascii="Verdana" w:hAnsi="Verdana" w:cs="Arial"/>
          <w:b/>
          <w:color w:val="002060"/>
          <w:sz w:val="48"/>
        </w:rPr>
        <w:t>Inversión y Competencia</w:t>
      </w:r>
    </w:p>
    <w:p w14:paraId="6A022411" w14:textId="31C6D48F" w:rsidR="00AB38F5" w:rsidRPr="00732114" w:rsidRDefault="00A02091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>
        <w:rPr>
          <w:rFonts w:ascii="Verdana" w:hAnsi="Verdana" w:cs="Arial"/>
          <w:b/>
          <w:color w:val="002060"/>
          <w:sz w:val="48"/>
        </w:rPr>
        <w:t>Jul</w:t>
      </w:r>
      <w:r w:rsidR="003A3298">
        <w:rPr>
          <w:rFonts w:ascii="Verdana" w:hAnsi="Verdana" w:cs="Arial"/>
          <w:b/>
          <w:color w:val="002060"/>
          <w:sz w:val="48"/>
        </w:rPr>
        <w:t>io</w:t>
      </w:r>
      <w:r w:rsidR="00AF64DC">
        <w:rPr>
          <w:rFonts w:ascii="Verdana" w:hAnsi="Verdana" w:cs="Arial"/>
          <w:b/>
          <w:color w:val="002060"/>
          <w:sz w:val="48"/>
        </w:rPr>
        <w:t xml:space="preserve"> 2026</w:t>
      </w:r>
    </w:p>
    <w:p w14:paraId="6F2E8374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6675ECD4" w14:textId="689D7365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B60D61C" w14:textId="4D02EA01" w:rsidR="009B035D" w:rsidRPr="00732114" w:rsidRDefault="009B035D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03D80FB2" w14:textId="77777777" w:rsidR="009B035D" w:rsidRPr="00732114" w:rsidRDefault="009B035D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2CAC618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681E880C" w14:textId="77777777" w:rsidR="00AB38F5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FED87AA" w14:textId="77777777" w:rsidR="00235A0B" w:rsidRDefault="00235A0B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32B680DC" w14:textId="77777777" w:rsidR="00235A0B" w:rsidRPr="00732114" w:rsidRDefault="00235A0B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5F1244B2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3846865C" w14:textId="77777777" w:rsidR="00AB38F5" w:rsidRPr="00732114" w:rsidRDefault="00AB38F5" w:rsidP="00AB38F5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32114">
        <w:rPr>
          <w:rFonts w:ascii="Verdana" w:hAnsi="Verdana" w:cs="Arial"/>
          <w:b/>
          <w:color w:val="002060"/>
          <w:sz w:val="48"/>
        </w:rPr>
        <w:t>Dirección Financiera</w:t>
      </w:r>
    </w:p>
    <w:p w14:paraId="049D36BE" w14:textId="77777777" w:rsidR="00AB38F5" w:rsidRPr="00732114" w:rsidRDefault="00AB38F5" w:rsidP="00AB38F5">
      <w:pPr>
        <w:jc w:val="center"/>
        <w:rPr>
          <w:rFonts w:ascii="Verdana" w:hAnsi="Verdana" w:cs="Arial"/>
          <w:b/>
          <w:sz w:val="48"/>
        </w:rPr>
      </w:pPr>
    </w:p>
    <w:p w14:paraId="3672AAFC" w14:textId="77777777" w:rsidR="002114A1" w:rsidRDefault="002114A1" w:rsidP="00AB38F5">
      <w:pPr>
        <w:jc w:val="center"/>
        <w:rPr>
          <w:rFonts w:ascii="Verdana" w:hAnsi="Verdana" w:cs="Arial"/>
          <w:b/>
          <w:lang w:val="es-MX"/>
        </w:rPr>
      </w:pPr>
    </w:p>
    <w:p w14:paraId="1348E8BF" w14:textId="77777777" w:rsidR="002114A1" w:rsidRDefault="002114A1" w:rsidP="00AB38F5">
      <w:pPr>
        <w:jc w:val="center"/>
        <w:rPr>
          <w:rFonts w:ascii="Verdana" w:hAnsi="Verdana" w:cs="Arial"/>
          <w:b/>
          <w:lang w:val="es-MX"/>
        </w:rPr>
      </w:pPr>
    </w:p>
    <w:p w14:paraId="5A53B11C" w14:textId="7731395D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lastRenderedPageBreak/>
        <w:t>INFORME DE EJECUCIÓN PRESUPUESTARIA</w:t>
      </w:r>
    </w:p>
    <w:p w14:paraId="57BE661F" w14:textId="788D0DF6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DEL VICEMINISTERIO DE INVERSIÓN Y COMPETENCIA</w:t>
      </w:r>
    </w:p>
    <w:p w14:paraId="3E60A321" w14:textId="2493E25F" w:rsidR="00AB38F5" w:rsidRPr="00732114" w:rsidRDefault="00A02091" w:rsidP="0069223A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JUL</w:t>
      </w:r>
      <w:r w:rsidR="003A3298">
        <w:rPr>
          <w:rFonts w:ascii="Verdana" w:hAnsi="Verdana" w:cs="Arial"/>
          <w:b/>
          <w:lang w:val="es-MX"/>
        </w:rPr>
        <w:t xml:space="preserve">IO </w:t>
      </w:r>
      <w:r w:rsidR="00AF64DC">
        <w:rPr>
          <w:rFonts w:ascii="Verdana" w:hAnsi="Verdana" w:cs="Arial"/>
          <w:b/>
          <w:lang w:val="es-MX"/>
        </w:rPr>
        <w:t>2026</w:t>
      </w:r>
    </w:p>
    <w:p w14:paraId="1C5F0A19" w14:textId="77777777" w:rsidR="00AB38F5" w:rsidRPr="00732114" w:rsidRDefault="00AB38F5" w:rsidP="00AB38F5">
      <w:pPr>
        <w:rPr>
          <w:rFonts w:ascii="Verdana" w:hAnsi="Verdana" w:cs="Arial"/>
          <w:b/>
          <w:lang w:val="es-MX"/>
        </w:rPr>
      </w:pPr>
    </w:p>
    <w:p w14:paraId="05132426" w14:textId="1E6E3BDC" w:rsidR="00AB38F5" w:rsidRPr="00732114" w:rsidRDefault="00322962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 xml:space="preserve">El Viceministerio a través de sus 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>dependencia</w:t>
      </w:r>
      <w:r>
        <w:rPr>
          <w:rFonts w:ascii="Verdana" w:eastAsia="Calibri" w:hAnsi="Verdana" w:cs="Arial"/>
          <w:szCs w:val="24"/>
          <w:lang w:val="es-MX" w:eastAsia="en-US"/>
        </w:rPr>
        <w:t>s,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se encarga </w:t>
      </w:r>
      <w:r w:rsidR="00AE7BBF">
        <w:rPr>
          <w:rFonts w:ascii="Verdana" w:eastAsia="Calibri" w:hAnsi="Verdana" w:cs="Arial"/>
          <w:szCs w:val="24"/>
          <w:lang w:val="es-MX" w:eastAsia="en-US"/>
        </w:rPr>
        <w:t>de</w:t>
      </w:r>
      <w:r w:rsidR="005537AE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AE7BBF">
        <w:rPr>
          <w:rFonts w:ascii="Verdana" w:eastAsia="Calibri" w:hAnsi="Verdana" w:cs="Arial"/>
          <w:szCs w:val="24"/>
          <w:lang w:val="es-MX" w:eastAsia="en-US"/>
        </w:rPr>
        <w:t xml:space="preserve">la </w:t>
      </w:r>
      <w:r w:rsidR="005537AE">
        <w:rPr>
          <w:rFonts w:ascii="Verdana" w:eastAsia="Calibri" w:hAnsi="Verdana" w:cs="Arial"/>
          <w:szCs w:val="24"/>
          <w:lang w:val="es-MX" w:eastAsia="en-US"/>
        </w:rPr>
        <w:t>coordinación</w:t>
      </w:r>
      <w:r w:rsidR="00AE7BBF">
        <w:rPr>
          <w:rFonts w:ascii="Verdana" w:eastAsia="Calibri" w:hAnsi="Verdana" w:cs="Arial"/>
          <w:szCs w:val="24"/>
          <w:lang w:val="es-MX" w:eastAsia="en-US"/>
        </w:rPr>
        <w:t xml:space="preserve"> y gestión administrativa</w:t>
      </w:r>
      <w:r w:rsidR="005537AE">
        <w:rPr>
          <w:rFonts w:ascii="Verdana" w:eastAsia="Calibri" w:hAnsi="Verdana" w:cs="Arial"/>
          <w:szCs w:val="24"/>
          <w:lang w:val="es-MX" w:eastAsia="en-US"/>
        </w:rPr>
        <w:t xml:space="preserve"> de los programas de inversión y competencia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230B4A">
        <w:rPr>
          <w:rFonts w:ascii="Verdana" w:eastAsia="Calibri" w:hAnsi="Verdana" w:cs="Arial"/>
          <w:szCs w:val="24"/>
          <w:lang w:val="es-MX" w:eastAsia="en-US"/>
        </w:rPr>
        <w:t>en materia asistencia al consumidor, reglamentación congruente con tratados y acuerdos comerciales, incentivos de inversión</w:t>
      </w:r>
      <w:r w:rsidR="00AE7BBF">
        <w:rPr>
          <w:rFonts w:ascii="Verdana" w:eastAsia="Calibri" w:hAnsi="Verdana" w:cs="Arial"/>
          <w:szCs w:val="24"/>
          <w:lang w:val="es-MX" w:eastAsia="en-US"/>
        </w:rPr>
        <w:t>, facilitar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información</w:t>
      </w:r>
      <w:r w:rsidR="00AE7BBF">
        <w:rPr>
          <w:rFonts w:ascii="Verdana" w:eastAsia="Calibri" w:hAnsi="Verdana" w:cs="Arial"/>
          <w:szCs w:val="24"/>
          <w:lang w:val="es-MX" w:eastAsia="en-US"/>
        </w:rPr>
        <w:t xml:space="preserve"> de acceso a los mercados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a </w:t>
      </w:r>
      <w:r w:rsidR="00AE7BBF">
        <w:rPr>
          <w:rFonts w:ascii="Verdana" w:eastAsia="Calibri" w:hAnsi="Verdana" w:cs="Arial"/>
          <w:szCs w:val="24"/>
          <w:lang w:val="es-MX" w:eastAsia="en-US"/>
        </w:rPr>
        <w:t>los exportadores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, promover la competencia nacional, </w:t>
      </w:r>
      <w:r w:rsidR="00AE7BBF">
        <w:rPr>
          <w:rFonts w:ascii="Verdana" w:eastAsia="Calibri" w:hAnsi="Verdana" w:cs="Arial"/>
          <w:szCs w:val="24"/>
          <w:lang w:val="es-MX" w:eastAsia="en-US"/>
        </w:rPr>
        <w:t>y otras acciones dentro de su jurisdicción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>.</w:t>
      </w:r>
    </w:p>
    <w:p w14:paraId="4A5E68B9" w14:textId="77777777" w:rsidR="00AB38F5" w:rsidRPr="00732114" w:rsidRDefault="00AB38F5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2E44D69" w14:textId="1AF49EE4" w:rsidR="00AB38F5" w:rsidRPr="00732114" w:rsidRDefault="00AE7BBF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>Este organismo es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el encargado de ejecutar uno de los programas estratégicos de Gobierno</w:t>
      </w:r>
      <w:r w:rsidR="00B316E3">
        <w:rPr>
          <w:rFonts w:ascii="Verdana" w:eastAsia="Calibri" w:hAnsi="Verdana" w:cs="Arial"/>
          <w:szCs w:val="24"/>
          <w:lang w:val="es-MX" w:eastAsia="en-US"/>
        </w:rPr>
        <w:t xml:space="preserve">, el cual lleva por nombre </w:t>
      </w:r>
      <w:r>
        <w:rPr>
          <w:rFonts w:ascii="Verdana" w:eastAsia="Calibri" w:hAnsi="Verdana" w:cs="Arial"/>
          <w:szCs w:val="24"/>
          <w:lang w:val="es-MX" w:eastAsia="en-US"/>
        </w:rPr>
        <w:t>“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>Apoyo al Incremento de la Competitividad</w:t>
      </w:r>
      <w:r>
        <w:rPr>
          <w:rFonts w:ascii="Verdana" w:eastAsia="Calibri" w:hAnsi="Verdana" w:cs="Arial"/>
          <w:szCs w:val="24"/>
          <w:lang w:val="es-MX" w:eastAsia="en-US"/>
        </w:rPr>
        <w:t>”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, </w:t>
      </w:r>
      <w:r w:rsidR="00B316E3">
        <w:rPr>
          <w:rFonts w:ascii="Verdana" w:eastAsia="Calibri" w:hAnsi="Verdana" w:cs="Arial"/>
          <w:szCs w:val="24"/>
          <w:lang w:val="es-MX" w:eastAsia="en-US"/>
        </w:rPr>
        <w:t>que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 busca aumentar la inscripción de títulos de propiedad intelectual y personas individuales y jurídicas que desarrollen actividades mercantiles.</w:t>
      </w:r>
    </w:p>
    <w:p w14:paraId="2B7A8492" w14:textId="77777777" w:rsidR="00AB38F5" w:rsidRPr="00732114" w:rsidRDefault="00AB38F5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E675DEF" w14:textId="302858F2" w:rsidR="00AB38F5" w:rsidRPr="00732114" w:rsidRDefault="00CE3B77" w:rsidP="00AB38F5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 xml:space="preserve">Se asigna al Viceministerio </w:t>
      </w:r>
      <w:r w:rsidR="00B316E3">
        <w:rPr>
          <w:rFonts w:ascii="Verdana" w:eastAsia="Calibri" w:hAnsi="Verdana" w:cs="Arial"/>
          <w:szCs w:val="24"/>
          <w:lang w:val="es-MX" w:eastAsia="en-US"/>
        </w:rPr>
        <w:t xml:space="preserve">un 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>presupuesto</w:t>
      </w:r>
      <w:r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AB38F5" w:rsidRPr="00732114">
        <w:rPr>
          <w:rFonts w:ascii="Verdana" w:eastAsia="Calibri" w:hAnsi="Verdana" w:cs="Arial"/>
          <w:szCs w:val="24"/>
          <w:lang w:val="es-MX" w:eastAsia="en-US"/>
        </w:rPr>
        <w:t xml:space="preserve">de </w:t>
      </w:r>
      <w:r w:rsidR="00B316E3">
        <w:rPr>
          <w:rFonts w:ascii="Verdana" w:eastAsia="Calibri" w:hAnsi="Verdana" w:cs="Arial"/>
          <w:b/>
          <w:szCs w:val="24"/>
          <w:lang w:val="es-MX" w:eastAsia="en-US"/>
        </w:rPr>
        <w:t>Q9</w:t>
      </w:r>
      <w:r w:rsidR="00AF64DC">
        <w:rPr>
          <w:rFonts w:ascii="Verdana" w:eastAsia="Calibri" w:hAnsi="Verdana" w:cs="Arial"/>
          <w:b/>
          <w:szCs w:val="24"/>
          <w:lang w:val="es-MX" w:eastAsia="en-US"/>
        </w:rPr>
        <w:t>0,181,522.00</w:t>
      </w:r>
      <w:r w:rsidR="006B3B0D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AB38F5" w:rsidRPr="00732114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B316E3">
        <w:rPr>
          <w:rFonts w:ascii="Verdana" w:eastAsia="Calibri" w:hAnsi="Verdana" w:cs="Arial"/>
          <w:szCs w:val="24"/>
          <w:lang w:val="es-MX" w:eastAsia="en-US"/>
        </w:rPr>
        <w:t>el cual se modifica</w:t>
      </w:r>
      <w:r>
        <w:rPr>
          <w:rFonts w:ascii="Verdana" w:eastAsia="Calibri" w:hAnsi="Verdana" w:cs="Arial"/>
          <w:szCs w:val="24"/>
          <w:lang w:val="es-MX" w:eastAsia="en-US"/>
        </w:rPr>
        <w:t xml:space="preserve"> en </w:t>
      </w:r>
      <w:r w:rsidR="006B3B0D" w:rsidRPr="00F3241F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626E05">
        <w:rPr>
          <w:rFonts w:ascii="Verdana" w:eastAsia="Calibri" w:hAnsi="Verdana" w:cs="Arial"/>
          <w:b/>
          <w:szCs w:val="24"/>
          <w:lang w:val="es-MX" w:eastAsia="en-US"/>
        </w:rPr>
        <w:t>2,386,964</w:t>
      </w:r>
      <w:r w:rsidR="00AF64DC">
        <w:rPr>
          <w:rFonts w:ascii="Verdana" w:eastAsia="Calibri" w:hAnsi="Verdana" w:cs="Arial"/>
          <w:b/>
          <w:szCs w:val="24"/>
          <w:lang w:val="es-MX" w:eastAsia="en-US"/>
        </w:rPr>
        <w:t>.00</w:t>
      </w:r>
      <w:r>
        <w:rPr>
          <w:rFonts w:ascii="Verdana" w:eastAsia="Calibri" w:hAnsi="Verdana" w:cs="Arial"/>
          <w:szCs w:val="24"/>
          <w:lang w:val="es-MX" w:eastAsia="en-US"/>
        </w:rPr>
        <w:t>,</w:t>
      </w:r>
      <w:r w:rsidR="006B3B0D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F3241F">
        <w:rPr>
          <w:rFonts w:ascii="Verdana" w:eastAsia="Calibri" w:hAnsi="Verdana" w:cs="Arial"/>
          <w:szCs w:val="24"/>
          <w:lang w:val="es-MX" w:eastAsia="en-US"/>
        </w:rPr>
        <w:t xml:space="preserve">quedando </w:t>
      </w:r>
      <w:r>
        <w:rPr>
          <w:rFonts w:ascii="Verdana" w:eastAsia="Calibri" w:hAnsi="Verdana" w:cs="Arial"/>
          <w:szCs w:val="24"/>
          <w:lang w:val="es-MX" w:eastAsia="en-US"/>
        </w:rPr>
        <w:t>un</w:t>
      </w:r>
      <w:r w:rsidR="00FD7D6E">
        <w:rPr>
          <w:rFonts w:ascii="Verdana" w:eastAsia="Calibri" w:hAnsi="Verdana" w:cs="Arial"/>
          <w:szCs w:val="24"/>
          <w:lang w:val="es-MX" w:eastAsia="en-US"/>
        </w:rPr>
        <w:t xml:space="preserve"> presupuesto</w:t>
      </w:r>
      <w:r w:rsidR="00F3241F">
        <w:rPr>
          <w:rFonts w:ascii="Verdana" w:eastAsia="Calibri" w:hAnsi="Verdana" w:cs="Arial"/>
          <w:szCs w:val="24"/>
          <w:lang w:val="es-MX" w:eastAsia="en-US"/>
        </w:rPr>
        <w:t xml:space="preserve"> vigente</w:t>
      </w:r>
      <w:r w:rsidR="00FD7D6E">
        <w:rPr>
          <w:rFonts w:ascii="Verdana" w:eastAsia="Calibri" w:hAnsi="Verdana" w:cs="Arial"/>
          <w:szCs w:val="24"/>
          <w:lang w:val="es-MX" w:eastAsia="en-US"/>
        </w:rPr>
        <w:t xml:space="preserve"> de </w:t>
      </w:r>
      <w:r w:rsidR="00FD7D6E" w:rsidRPr="00C84850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AF64DC">
        <w:rPr>
          <w:rFonts w:ascii="Verdana" w:eastAsia="Calibri" w:hAnsi="Verdana" w:cs="Arial"/>
          <w:b/>
          <w:szCs w:val="24"/>
          <w:lang w:val="es-MX" w:eastAsia="en-US"/>
        </w:rPr>
        <w:t>9</w:t>
      </w:r>
      <w:r w:rsidR="00626E05">
        <w:rPr>
          <w:rFonts w:ascii="Verdana" w:eastAsia="Calibri" w:hAnsi="Verdana" w:cs="Arial"/>
          <w:b/>
          <w:szCs w:val="24"/>
          <w:lang w:val="es-MX" w:eastAsia="en-US"/>
        </w:rPr>
        <w:t>2,568,486</w:t>
      </w:r>
      <w:r w:rsidR="00657B56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AF64DC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FD7D6E">
        <w:rPr>
          <w:rFonts w:ascii="Verdana" w:eastAsia="Calibri" w:hAnsi="Verdana" w:cs="Arial"/>
          <w:szCs w:val="24"/>
          <w:lang w:val="es-MX" w:eastAsia="en-US"/>
        </w:rPr>
        <w:t xml:space="preserve">millones, </w:t>
      </w:r>
      <w:r w:rsidR="00F3241F">
        <w:rPr>
          <w:rFonts w:ascii="Verdana" w:eastAsia="Calibri" w:hAnsi="Verdana" w:cs="Arial"/>
          <w:szCs w:val="24"/>
          <w:lang w:val="es-MX" w:eastAsia="en-US"/>
        </w:rPr>
        <w:t>del que se ejecut</w:t>
      </w:r>
      <w:r w:rsidR="00B8189B">
        <w:rPr>
          <w:rFonts w:ascii="Verdana" w:eastAsia="Calibri" w:hAnsi="Verdana" w:cs="Arial"/>
          <w:szCs w:val="24"/>
          <w:lang w:val="es-MX" w:eastAsia="en-US"/>
        </w:rPr>
        <w:t>ó</w:t>
      </w:r>
      <w:r w:rsidR="00F3241F">
        <w:rPr>
          <w:rFonts w:ascii="Verdana" w:eastAsia="Calibri" w:hAnsi="Verdana" w:cs="Arial"/>
          <w:szCs w:val="24"/>
          <w:lang w:val="es-MX" w:eastAsia="en-US"/>
        </w:rPr>
        <w:t xml:space="preserve"> un acumulado de</w:t>
      </w:r>
      <w:r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3A3298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A02091">
        <w:rPr>
          <w:rFonts w:ascii="Verdana" w:eastAsia="Calibri" w:hAnsi="Verdana" w:cs="Arial"/>
          <w:b/>
          <w:szCs w:val="24"/>
          <w:lang w:val="es-MX" w:eastAsia="en-US"/>
        </w:rPr>
        <w:t>42,244,723.06</w:t>
      </w:r>
      <w:r w:rsidR="00F3241F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F3241F" w:rsidRPr="00F3241F">
        <w:rPr>
          <w:rFonts w:ascii="Verdana" w:eastAsia="Calibri" w:hAnsi="Verdana" w:cs="Arial"/>
          <w:szCs w:val="24"/>
          <w:lang w:val="es-MX" w:eastAsia="en-US"/>
        </w:rPr>
        <w:t>millones</w:t>
      </w:r>
      <w:r w:rsidR="00F3241F">
        <w:rPr>
          <w:rFonts w:ascii="Verdana" w:eastAsia="Calibri" w:hAnsi="Verdana" w:cs="Arial"/>
          <w:szCs w:val="24"/>
          <w:lang w:val="es-MX" w:eastAsia="en-US"/>
        </w:rPr>
        <w:t xml:space="preserve">, equivalente al </w:t>
      </w:r>
      <w:r w:rsidR="00A02091">
        <w:rPr>
          <w:rFonts w:ascii="Verdana" w:eastAsia="Calibri" w:hAnsi="Verdana" w:cs="Arial"/>
          <w:b/>
          <w:szCs w:val="24"/>
          <w:lang w:val="es-MX" w:eastAsia="en-US"/>
        </w:rPr>
        <w:t>46</w:t>
      </w:r>
      <w:r w:rsidRPr="00E76CDB">
        <w:rPr>
          <w:rFonts w:ascii="Verdana" w:eastAsia="Calibri" w:hAnsi="Verdana" w:cs="Arial"/>
          <w:b/>
          <w:szCs w:val="24"/>
          <w:lang w:val="es-MX" w:eastAsia="en-US"/>
        </w:rPr>
        <w:t>%</w:t>
      </w:r>
      <w:r w:rsidR="00657B56">
        <w:rPr>
          <w:rFonts w:ascii="Verdana" w:eastAsia="Calibri" w:hAnsi="Verdana" w:cs="Arial"/>
          <w:szCs w:val="24"/>
          <w:lang w:val="es-MX" w:eastAsia="en-US"/>
        </w:rPr>
        <w:t>.</w:t>
      </w:r>
    </w:p>
    <w:p w14:paraId="4E8B5A56" w14:textId="471F1AAE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Gráfica No. 1</w:t>
      </w:r>
    </w:p>
    <w:p w14:paraId="0F4F60C7" w14:textId="7EC3294A" w:rsidR="00C64308" w:rsidRPr="00732114" w:rsidRDefault="00C64308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Viceministerio de Inversión y Competencia</w:t>
      </w:r>
    </w:p>
    <w:p w14:paraId="53157E24" w14:textId="02C2E5E8" w:rsidR="00AB38F5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Ejecución Presupuestaria</w:t>
      </w:r>
    </w:p>
    <w:p w14:paraId="227581AB" w14:textId="13A466C3" w:rsidR="00C05F6F" w:rsidRDefault="00A02091" w:rsidP="00AB38F5">
      <w:pPr>
        <w:jc w:val="center"/>
        <w:rPr>
          <w:rFonts w:ascii="Verdana" w:hAnsi="Verdana" w:cs="Arial"/>
          <w:b/>
          <w:lang w:val="es-MX"/>
        </w:rPr>
      </w:pPr>
      <w:r>
        <w:rPr>
          <w:noProof/>
          <w:lang w:eastAsia="es-GT"/>
        </w:rPr>
        <w:drawing>
          <wp:anchor distT="0" distB="0" distL="114300" distR="114300" simplePos="0" relativeHeight="251658240" behindDoc="0" locked="0" layoutInCell="1" allowOverlap="1" wp14:anchorId="4C5D8C9F" wp14:editId="3B4890E3">
            <wp:simplePos x="0" y="0"/>
            <wp:positionH relativeFrom="margin">
              <wp:align>center</wp:align>
            </wp:positionH>
            <wp:positionV relativeFrom="paragraph">
              <wp:posOffset>81280</wp:posOffset>
            </wp:positionV>
            <wp:extent cx="4495800" cy="2867025"/>
            <wp:effectExtent l="0" t="0" r="0" b="9525"/>
            <wp:wrapSquare wrapText="bothSides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5ACA2229" w14:textId="190C9B09" w:rsidR="00A02091" w:rsidRDefault="00A02091" w:rsidP="00A02091">
      <w:pPr>
        <w:jc w:val="center"/>
        <w:rPr>
          <w:rFonts w:ascii="Verdana" w:hAnsi="Verdana" w:cs="Arial"/>
          <w:b/>
          <w:lang w:val="es-MX"/>
        </w:rPr>
      </w:pPr>
    </w:p>
    <w:p w14:paraId="38C6CBD9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04CEF28C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127296E0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594845AA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1C1904D4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1A1F3362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20C04610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1608245B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062A0A0F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7EA8F15C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6950A98E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616DB11D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09BE1E97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1B4B2F9D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5824D1D2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640A9E70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2342AE4F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53C5EA75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73F59D32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7E3327CA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5705B3B9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1310BD9D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301CB88C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3A1DF0F0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06D49778" w14:textId="77777777" w:rsidR="00A02091" w:rsidRDefault="00A02091" w:rsidP="00A02091">
      <w:pPr>
        <w:rPr>
          <w:rFonts w:ascii="Verdana" w:hAnsi="Verdana" w:cs="Arial"/>
          <w:b/>
          <w:sz w:val="14"/>
          <w:lang w:val="es-MX"/>
        </w:rPr>
      </w:pPr>
    </w:p>
    <w:p w14:paraId="0FE4936D" w14:textId="269D732A" w:rsidR="00AB38F5" w:rsidRPr="00A02091" w:rsidRDefault="00275CAA" w:rsidP="00A02091">
      <w:pPr>
        <w:rPr>
          <w:rFonts w:ascii="Verdana" w:hAnsi="Verdana" w:cs="Arial"/>
          <w:b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(Sicoin) </w:t>
      </w:r>
      <w:r w:rsidR="00A02091">
        <w:rPr>
          <w:rFonts w:ascii="Verdana" w:hAnsi="Verdana" w:cs="Arial"/>
          <w:sz w:val="14"/>
          <w:lang w:val="es-MX"/>
        </w:rPr>
        <w:t>18</w:t>
      </w:r>
      <w:r w:rsidR="00657B56">
        <w:rPr>
          <w:rFonts w:ascii="Verdana" w:hAnsi="Verdana" w:cs="Arial"/>
          <w:sz w:val="14"/>
          <w:lang w:val="es-MX"/>
        </w:rPr>
        <w:t>/0</w:t>
      </w:r>
      <w:r w:rsidR="00A02091">
        <w:rPr>
          <w:rFonts w:ascii="Verdana" w:hAnsi="Verdana" w:cs="Arial"/>
          <w:sz w:val="14"/>
          <w:lang w:val="es-MX"/>
        </w:rPr>
        <w:t>8</w:t>
      </w:r>
      <w:r w:rsidR="00657B56">
        <w:rPr>
          <w:rFonts w:ascii="Verdana" w:hAnsi="Verdana" w:cs="Arial"/>
          <w:sz w:val="14"/>
          <w:lang w:val="es-MX"/>
        </w:rPr>
        <w:t>/2026</w:t>
      </w:r>
    </w:p>
    <w:p w14:paraId="739B3573" w14:textId="245E7F87" w:rsidR="00657B56" w:rsidRDefault="00657B56" w:rsidP="000A5516">
      <w:pPr>
        <w:jc w:val="both"/>
        <w:rPr>
          <w:rFonts w:ascii="Verdana" w:hAnsi="Verdana" w:cs="Arial"/>
          <w:sz w:val="14"/>
          <w:lang w:val="es-MX"/>
        </w:rPr>
      </w:pPr>
    </w:p>
    <w:p w14:paraId="584F3688" w14:textId="77777777" w:rsidR="00657B56" w:rsidRPr="00AC73B4" w:rsidRDefault="00657B56" w:rsidP="000A5516">
      <w:pPr>
        <w:jc w:val="both"/>
        <w:rPr>
          <w:rFonts w:ascii="Verdana" w:hAnsi="Verdana" w:cs="Arial"/>
          <w:color w:val="000000" w:themeColor="text1"/>
          <w:sz w:val="16"/>
        </w:rPr>
      </w:pPr>
    </w:p>
    <w:p w14:paraId="2C0A3969" w14:textId="6B01BE83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Gráfica No. 2</w:t>
      </w:r>
    </w:p>
    <w:p w14:paraId="454A9EC5" w14:textId="3BABE87F" w:rsidR="00C64308" w:rsidRPr="00732114" w:rsidRDefault="00C64308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Viceministerio de Inversión y Competencia</w:t>
      </w:r>
    </w:p>
    <w:p w14:paraId="1F494BCF" w14:textId="4BCF540D" w:rsidR="00AB38F5" w:rsidRDefault="00765F95" w:rsidP="00AB38F5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presupuesto</w:t>
      </w:r>
      <w:r w:rsidR="002802F9">
        <w:rPr>
          <w:rFonts w:ascii="Verdana" w:hAnsi="Verdana" w:cs="Arial"/>
          <w:b/>
          <w:lang w:val="es-MX"/>
        </w:rPr>
        <w:t xml:space="preserve"> por grupo de gasto</w:t>
      </w:r>
    </w:p>
    <w:p w14:paraId="64C58396" w14:textId="6BD84E03" w:rsidR="00FF65A6" w:rsidRDefault="00F352F6" w:rsidP="00FF65A6">
      <w:pPr>
        <w:rPr>
          <w:rFonts w:ascii="Verdana" w:hAnsi="Verdana" w:cs="Arial"/>
          <w:b/>
          <w:sz w:val="14"/>
          <w:lang w:val="es-MX"/>
        </w:rPr>
      </w:pPr>
      <w:r>
        <w:rPr>
          <w:rFonts w:ascii="Verdana" w:hAnsi="Verdana" w:cs="Arial"/>
          <w:b/>
          <w:noProof/>
          <w:lang w:eastAsia="es-GT"/>
        </w:rPr>
        <w:drawing>
          <wp:anchor distT="0" distB="0" distL="114300" distR="114300" simplePos="0" relativeHeight="251664384" behindDoc="0" locked="0" layoutInCell="1" allowOverlap="1" wp14:anchorId="47E5105D" wp14:editId="6435BA61">
            <wp:simplePos x="0" y="0"/>
            <wp:positionH relativeFrom="margin">
              <wp:align>center</wp:align>
            </wp:positionH>
            <wp:positionV relativeFrom="paragraph">
              <wp:posOffset>180340</wp:posOffset>
            </wp:positionV>
            <wp:extent cx="6979285" cy="3076575"/>
            <wp:effectExtent l="0" t="0" r="0" b="952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285" cy="307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11243" w14:textId="12E0CEBF" w:rsidR="00E14E66" w:rsidRDefault="00E14E66" w:rsidP="00FF65A6">
      <w:pPr>
        <w:rPr>
          <w:rFonts w:ascii="Verdana" w:hAnsi="Verdana" w:cs="Arial"/>
          <w:b/>
          <w:sz w:val="14"/>
          <w:lang w:val="es-MX"/>
        </w:rPr>
      </w:pPr>
    </w:p>
    <w:p w14:paraId="593096A8" w14:textId="556837D9" w:rsidR="00E14E66" w:rsidRDefault="00E2087B" w:rsidP="00FF65A6">
      <w:pPr>
        <w:rPr>
          <w:rFonts w:ascii="Verdana" w:hAnsi="Verdana" w:cs="Arial"/>
          <w:b/>
          <w:sz w:val="14"/>
          <w:lang w:val="es-MX"/>
        </w:rPr>
      </w:pPr>
      <w:r w:rsidRPr="00E2087B">
        <w:rPr>
          <w:noProof/>
          <w:lang w:eastAsia="es-GT"/>
        </w:rPr>
        <w:drawing>
          <wp:anchor distT="0" distB="0" distL="114300" distR="114300" simplePos="0" relativeHeight="251663360" behindDoc="0" locked="0" layoutInCell="1" allowOverlap="1" wp14:anchorId="02976D57" wp14:editId="132CB634">
            <wp:simplePos x="0" y="0"/>
            <wp:positionH relativeFrom="margin">
              <wp:posOffset>-765810</wp:posOffset>
            </wp:positionH>
            <wp:positionV relativeFrom="paragraph">
              <wp:posOffset>155575</wp:posOffset>
            </wp:positionV>
            <wp:extent cx="7136765" cy="2286000"/>
            <wp:effectExtent l="0" t="0" r="698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676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E838356" w14:textId="5BA9A084" w:rsidR="003A3298" w:rsidRDefault="003A3298" w:rsidP="00AF64DC">
      <w:pPr>
        <w:rPr>
          <w:rFonts w:ascii="Verdana" w:hAnsi="Verdana" w:cs="Arial"/>
          <w:b/>
          <w:sz w:val="14"/>
          <w:lang w:val="es-MX"/>
        </w:rPr>
      </w:pPr>
    </w:p>
    <w:p w14:paraId="3038598E" w14:textId="2CCA8989" w:rsidR="00AF64DC" w:rsidRPr="000A5516" w:rsidRDefault="00AF64DC" w:rsidP="00AF64DC">
      <w:pPr>
        <w:rPr>
          <w:rFonts w:ascii="Verdana" w:hAnsi="Verdana" w:cs="Arial"/>
          <w:b/>
          <w:sz w:val="14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(Sicoin)</w:t>
      </w:r>
      <w:r w:rsidR="00EF54E7">
        <w:rPr>
          <w:rFonts w:ascii="Verdana" w:hAnsi="Verdana" w:cs="Arial"/>
          <w:sz w:val="14"/>
          <w:lang w:val="es-MX"/>
        </w:rPr>
        <w:t xml:space="preserve"> 18</w:t>
      </w:r>
      <w:r w:rsidR="00657B56">
        <w:rPr>
          <w:rFonts w:ascii="Verdana" w:hAnsi="Verdana" w:cs="Arial"/>
          <w:sz w:val="14"/>
          <w:lang w:val="es-MX"/>
        </w:rPr>
        <w:t>/0</w:t>
      </w:r>
      <w:r w:rsidR="00EF54E7">
        <w:rPr>
          <w:rFonts w:ascii="Verdana" w:hAnsi="Verdana" w:cs="Arial"/>
          <w:sz w:val="14"/>
          <w:lang w:val="es-MX"/>
        </w:rPr>
        <w:t>8</w:t>
      </w:r>
      <w:r w:rsidR="00657B56">
        <w:rPr>
          <w:rFonts w:ascii="Verdana" w:hAnsi="Verdana" w:cs="Arial"/>
          <w:sz w:val="14"/>
          <w:lang w:val="es-MX"/>
        </w:rPr>
        <w:t>/2026</w:t>
      </w:r>
    </w:p>
    <w:p w14:paraId="0640C60F" w14:textId="05BCB8B6" w:rsidR="00CB633B" w:rsidRDefault="00CB633B" w:rsidP="00AB38F5">
      <w:pPr>
        <w:jc w:val="both"/>
        <w:rPr>
          <w:rFonts w:ascii="Verdana" w:hAnsi="Verdana" w:cs="Arial"/>
          <w:lang w:val="es-MX"/>
        </w:rPr>
      </w:pPr>
    </w:p>
    <w:p w14:paraId="795339E1" w14:textId="2BC57E4F" w:rsidR="00AB38F5" w:rsidRDefault="00F15F27" w:rsidP="00AB38F5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>El Cu</w:t>
      </w:r>
      <w:r w:rsidR="001046A7">
        <w:rPr>
          <w:rFonts w:ascii="Verdana" w:hAnsi="Verdana" w:cs="Arial"/>
          <w:lang w:val="es-MX"/>
        </w:rPr>
        <w:t xml:space="preserve">adro </w:t>
      </w:r>
      <w:r w:rsidR="008940CC">
        <w:rPr>
          <w:rFonts w:ascii="Verdana" w:hAnsi="Verdana" w:cs="Arial"/>
          <w:kern w:val="0"/>
          <w:lang w:val="es-MX"/>
          <w14:ligatures w14:val="none"/>
        </w:rPr>
        <w:t xml:space="preserve">No. 1 </w:t>
      </w:r>
      <w:r w:rsidR="001046A7">
        <w:rPr>
          <w:rFonts w:ascii="Verdana" w:hAnsi="Verdana" w:cs="Arial"/>
          <w:lang w:val="es-MX"/>
        </w:rPr>
        <w:t xml:space="preserve">presenta </w:t>
      </w:r>
      <w:r w:rsidR="005F5695" w:rsidRPr="00732114">
        <w:rPr>
          <w:rFonts w:ascii="Verdana" w:hAnsi="Verdana" w:cs="Arial"/>
          <w:lang w:val="es-MX"/>
        </w:rPr>
        <w:t>la ejecución presupuestaria</w:t>
      </w:r>
      <w:r w:rsidR="00A06E45">
        <w:rPr>
          <w:rFonts w:ascii="Verdana" w:hAnsi="Verdana" w:cs="Arial"/>
          <w:lang w:val="es-MX"/>
        </w:rPr>
        <w:t xml:space="preserve"> acumulada</w:t>
      </w:r>
      <w:r w:rsidR="005F5695" w:rsidRPr="00732114">
        <w:rPr>
          <w:rFonts w:ascii="Verdana" w:hAnsi="Verdana" w:cs="Arial"/>
          <w:lang w:val="es-MX"/>
        </w:rPr>
        <w:t xml:space="preserve"> de </w:t>
      </w:r>
      <w:r w:rsidR="00AB38F5" w:rsidRPr="00732114">
        <w:rPr>
          <w:rFonts w:ascii="Verdana" w:hAnsi="Verdana" w:cs="Arial"/>
          <w:lang w:val="es-MX"/>
        </w:rPr>
        <w:t>los gastos</w:t>
      </w:r>
      <w:r w:rsidR="001046A7">
        <w:rPr>
          <w:rFonts w:ascii="Verdana" w:hAnsi="Verdana" w:cs="Arial"/>
          <w:lang w:val="es-MX"/>
        </w:rPr>
        <w:t xml:space="preserve"> erogados</w:t>
      </w:r>
      <w:r w:rsidR="00AB38F5" w:rsidRPr="00732114">
        <w:rPr>
          <w:rFonts w:ascii="Verdana" w:hAnsi="Verdana" w:cs="Arial"/>
          <w:lang w:val="es-MX"/>
        </w:rPr>
        <w:t xml:space="preserve"> </w:t>
      </w:r>
      <w:r w:rsidR="001046A7">
        <w:rPr>
          <w:rFonts w:ascii="Verdana" w:hAnsi="Verdana" w:cs="Arial"/>
          <w:lang w:val="es-MX"/>
        </w:rPr>
        <w:t>por</w:t>
      </w:r>
      <w:r w:rsidR="00AB38F5" w:rsidRPr="00732114">
        <w:rPr>
          <w:rFonts w:ascii="Verdana" w:hAnsi="Verdana" w:cs="Arial"/>
          <w:lang w:val="es-MX"/>
        </w:rPr>
        <w:t xml:space="preserve"> dependencias </w:t>
      </w:r>
      <w:r w:rsidR="00765F95">
        <w:rPr>
          <w:rFonts w:ascii="Verdana" w:hAnsi="Verdana" w:cs="Arial"/>
          <w:lang w:val="es-MX"/>
        </w:rPr>
        <w:t>y tipo de gasto, los cuales</w:t>
      </w:r>
      <w:r w:rsidR="00AB38F5" w:rsidRPr="00732114">
        <w:rPr>
          <w:rFonts w:ascii="Verdana" w:hAnsi="Verdana" w:cs="Arial"/>
          <w:lang w:val="es-MX"/>
        </w:rPr>
        <w:t xml:space="preserve"> </w:t>
      </w:r>
      <w:r w:rsidR="001046A7">
        <w:rPr>
          <w:rFonts w:ascii="Verdana" w:hAnsi="Verdana" w:cs="Arial"/>
          <w:lang w:val="es-MX"/>
        </w:rPr>
        <w:t xml:space="preserve">contemplan </w:t>
      </w:r>
      <w:r w:rsidR="00765F95">
        <w:rPr>
          <w:rFonts w:ascii="Verdana" w:hAnsi="Verdana" w:cs="Arial"/>
          <w:lang w:val="es-MX"/>
        </w:rPr>
        <w:t>pago de nómina, servicios y compras de bienes y suministros.</w:t>
      </w:r>
    </w:p>
    <w:p w14:paraId="2AD04803" w14:textId="13675B62" w:rsidR="00657B56" w:rsidRDefault="00657B56" w:rsidP="00AB38F5">
      <w:pPr>
        <w:jc w:val="both"/>
        <w:rPr>
          <w:rFonts w:ascii="Verdana" w:hAnsi="Verdana" w:cs="Arial"/>
          <w:lang w:val="es-MX"/>
        </w:rPr>
      </w:pPr>
    </w:p>
    <w:p w14:paraId="7FCD4010" w14:textId="4568EFDD" w:rsidR="00626E05" w:rsidRDefault="00626E05" w:rsidP="00EF54E7">
      <w:pPr>
        <w:rPr>
          <w:rFonts w:ascii="Verdana" w:hAnsi="Verdana" w:cs="Arial"/>
          <w:b/>
          <w:lang w:val="es-MX"/>
        </w:rPr>
      </w:pPr>
    </w:p>
    <w:p w14:paraId="08E076FC" w14:textId="6D876F7F" w:rsidR="00AB38F5" w:rsidRPr="00732114" w:rsidRDefault="00AB38F5" w:rsidP="00AB38F5">
      <w:pPr>
        <w:ind w:left="2832" w:firstLine="708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Cuadro No. 1</w:t>
      </w:r>
    </w:p>
    <w:p w14:paraId="264159F8" w14:textId="71A2FD0D" w:rsidR="00AB38F5" w:rsidRPr="00732114" w:rsidRDefault="00AB38F5" w:rsidP="00AB38F5">
      <w:pPr>
        <w:jc w:val="center"/>
        <w:rPr>
          <w:rFonts w:ascii="Verdana" w:hAnsi="Verdana" w:cs="Arial"/>
          <w:b/>
          <w:lang w:val="es-MX"/>
        </w:rPr>
      </w:pPr>
      <w:r w:rsidRPr="00732114">
        <w:rPr>
          <w:rFonts w:ascii="Verdana" w:hAnsi="Verdana" w:cs="Arial"/>
          <w:b/>
          <w:lang w:val="es-MX"/>
        </w:rPr>
        <w:t>Viceministerio de Inversión y Competencia</w:t>
      </w:r>
    </w:p>
    <w:p w14:paraId="05E9B40A" w14:textId="543CF83E" w:rsidR="00F810AA" w:rsidRPr="00EF54E7" w:rsidRDefault="00E2087B" w:rsidP="00EF54E7">
      <w:pPr>
        <w:jc w:val="center"/>
        <w:rPr>
          <w:rFonts w:ascii="Verdana" w:hAnsi="Verdana" w:cs="Arial"/>
          <w:b/>
          <w:lang w:val="es-MX"/>
        </w:rPr>
      </w:pPr>
      <w:r w:rsidRPr="00EF54E7">
        <w:rPr>
          <w:noProof/>
          <w:lang w:eastAsia="es-GT"/>
        </w:rPr>
        <w:drawing>
          <wp:anchor distT="0" distB="0" distL="114300" distR="114300" simplePos="0" relativeHeight="251661312" behindDoc="0" locked="0" layoutInCell="1" allowOverlap="1" wp14:anchorId="087B5D74" wp14:editId="267E9876">
            <wp:simplePos x="0" y="0"/>
            <wp:positionH relativeFrom="margin">
              <wp:posOffset>-156210</wp:posOffset>
            </wp:positionH>
            <wp:positionV relativeFrom="paragraph">
              <wp:posOffset>212725</wp:posOffset>
            </wp:positionV>
            <wp:extent cx="5924550" cy="6962775"/>
            <wp:effectExtent l="0" t="0" r="0" b="9525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65F95">
        <w:rPr>
          <w:rFonts w:ascii="Verdana" w:hAnsi="Verdana" w:cs="Arial"/>
          <w:b/>
          <w:lang w:val="es-MX"/>
        </w:rPr>
        <w:t>División del p</w:t>
      </w:r>
      <w:r w:rsidR="00AB38F5" w:rsidRPr="00732114">
        <w:rPr>
          <w:rFonts w:ascii="Verdana" w:hAnsi="Verdana" w:cs="Arial"/>
          <w:b/>
          <w:lang w:val="es-MX"/>
        </w:rPr>
        <w:t>resupuesto</w:t>
      </w:r>
      <w:r w:rsidR="00765F95">
        <w:rPr>
          <w:rFonts w:ascii="Verdana" w:hAnsi="Verdana" w:cs="Arial"/>
          <w:b/>
          <w:lang w:val="es-MX"/>
        </w:rPr>
        <w:t xml:space="preserve"> por d</w:t>
      </w:r>
      <w:r w:rsidR="005C61BD" w:rsidRPr="00732114">
        <w:rPr>
          <w:rFonts w:ascii="Verdana" w:hAnsi="Verdana" w:cs="Arial"/>
          <w:b/>
          <w:lang w:val="es-MX"/>
        </w:rPr>
        <w:t>ependencias y</w:t>
      </w:r>
      <w:r w:rsidR="00EF54E7">
        <w:rPr>
          <w:rFonts w:ascii="Verdana" w:hAnsi="Verdana" w:cs="Arial"/>
          <w:b/>
          <w:lang w:val="es-MX"/>
        </w:rPr>
        <w:t xml:space="preserve"> grupo de gasto</w:t>
      </w:r>
    </w:p>
    <w:p w14:paraId="7CD06DF4" w14:textId="4271DB23" w:rsidR="00AF64DC" w:rsidRPr="00AC73B4" w:rsidRDefault="00AF64DC" w:rsidP="00AF64DC">
      <w:pPr>
        <w:rPr>
          <w:rFonts w:ascii="Verdana" w:hAnsi="Verdana" w:cs="Arial"/>
          <w:color w:val="000000" w:themeColor="text1"/>
          <w:sz w:val="16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(Sicoin</w:t>
      </w:r>
      <w:r w:rsidR="005D45C9">
        <w:rPr>
          <w:rFonts w:ascii="Verdana" w:hAnsi="Verdana" w:cs="Arial"/>
          <w:sz w:val="14"/>
          <w:lang w:val="es-MX"/>
        </w:rPr>
        <w:t xml:space="preserve">) </w:t>
      </w:r>
      <w:r w:rsidR="00CB633B">
        <w:rPr>
          <w:rFonts w:ascii="Verdana" w:hAnsi="Verdana" w:cs="Arial"/>
          <w:sz w:val="14"/>
          <w:lang w:val="es-MX"/>
        </w:rPr>
        <w:t>1</w:t>
      </w:r>
      <w:r w:rsidR="005D45C9">
        <w:rPr>
          <w:rFonts w:ascii="Verdana" w:hAnsi="Verdana" w:cs="Arial"/>
          <w:sz w:val="14"/>
          <w:lang w:val="es-MX"/>
        </w:rPr>
        <w:t>8</w:t>
      </w:r>
      <w:r w:rsidR="00657B56">
        <w:rPr>
          <w:rFonts w:ascii="Verdana" w:hAnsi="Verdana" w:cs="Arial"/>
          <w:sz w:val="14"/>
          <w:lang w:val="es-MX"/>
        </w:rPr>
        <w:t>/0</w:t>
      </w:r>
      <w:r w:rsidR="005D45C9">
        <w:rPr>
          <w:rFonts w:ascii="Verdana" w:hAnsi="Verdana" w:cs="Arial"/>
          <w:sz w:val="14"/>
          <w:lang w:val="es-MX"/>
        </w:rPr>
        <w:t>8</w:t>
      </w:r>
      <w:r w:rsidR="00657B56">
        <w:rPr>
          <w:rFonts w:ascii="Verdana" w:hAnsi="Verdana" w:cs="Arial"/>
          <w:sz w:val="14"/>
          <w:lang w:val="es-MX"/>
        </w:rPr>
        <w:t>/2026</w:t>
      </w:r>
    </w:p>
    <w:p w14:paraId="71F3AE92" w14:textId="28326782" w:rsidR="00AB38F5" w:rsidRPr="00732114" w:rsidRDefault="00E14E66" w:rsidP="00E2087B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br w:type="page"/>
      </w:r>
      <w:r w:rsidR="00F15F27">
        <w:rPr>
          <w:rFonts w:ascii="Verdana" w:hAnsi="Verdana" w:cs="Arial"/>
          <w:lang w:val="es-MX"/>
        </w:rPr>
        <w:lastRenderedPageBreak/>
        <w:t>El C</w:t>
      </w:r>
      <w:r w:rsidR="008B726B">
        <w:rPr>
          <w:rFonts w:ascii="Verdana" w:hAnsi="Verdana" w:cs="Arial"/>
          <w:lang w:val="es-MX"/>
        </w:rPr>
        <w:t xml:space="preserve">uadro </w:t>
      </w:r>
      <w:r w:rsidR="008940CC">
        <w:rPr>
          <w:rFonts w:ascii="Verdana" w:hAnsi="Verdana" w:cs="Arial"/>
          <w:kern w:val="0"/>
          <w:lang w:val="es-MX"/>
          <w14:ligatures w14:val="none"/>
        </w:rPr>
        <w:t xml:space="preserve">No. 2 </w:t>
      </w:r>
      <w:r w:rsidR="00AB38F5" w:rsidRPr="00732114">
        <w:rPr>
          <w:rFonts w:ascii="Verdana" w:hAnsi="Verdana" w:cs="Arial"/>
          <w:lang w:val="es-MX"/>
        </w:rPr>
        <w:t>deta</w:t>
      </w:r>
      <w:r w:rsidR="008B726B">
        <w:rPr>
          <w:rFonts w:ascii="Verdana" w:hAnsi="Verdana" w:cs="Arial"/>
          <w:lang w:val="es-MX"/>
        </w:rPr>
        <w:t>lla el comportamiento de</w:t>
      </w:r>
      <w:r w:rsidR="00AB38F5" w:rsidRPr="00732114">
        <w:rPr>
          <w:rFonts w:ascii="Verdana" w:hAnsi="Verdana" w:cs="Arial"/>
          <w:lang w:val="es-MX"/>
        </w:rPr>
        <w:t xml:space="preserve"> las cuotas</w:t>
      </w:r>
      <w:r w:rsidR="00E01E7B" w:rsidRPr="00732114">
        <w:rPr>
          <w:rFonts w:ascii="Verdana" w:hAnsi="Verdana" w:cs="Arial"/>
          <w:lang w:val="es-MX"/>
        </w:rPr>
        <w:t xml:space="preserve"> financieras</w:t>
      </w:r>
      <w:r w:rsidR="00A06E45">
        <w:rPr>
          <w:rFonts w:ascii="Verdana" w:hAnsi="Verdana" w:cs="Arial"/>
          <w:lang w:val="es-MX"/>
        </w:rPr>
        <w:t xml:space="preserve"> acumuladas</w:t>
      </w:r>
      <w:r w:rsidR="008B726B">
        <w:rPr>
          <w:rFonts w:ascii="Verdana" w:hAnsi="Verdana" w:cs="Arial"/>
          <w:lang w:val="es-MX"/>
        </w:rPr>
        <w:t xml:space="preserve"> solicitadas y utilizadas</w:t>
      </w:r>
      <w:r w:rsidR="00AB38F5" w:rsidRPr="00732114">
        <w:rPr>
          <w:rFonts w:ascii="Verdana" w:hAnsi="Verdana" w:cs="Arial"/>
          <w:lang w:val="es-MX"/>
        </w:rPr>
        <w:t xml:space="preserve"> por las</w:t>
      </w:r>
      <w:r w:rsidR="007C4B5E">
        <w:rPr>
          <w:rFonts w:ascii="Verdana" w:hAnsi="Verdana" w:cs="Arial"/>
          <w:lang w:val="es-MX"/>
        </w:rPr>
        <w:t xml:space="preserve"> unidades ejecutoras adscritas al Viceministerio</w:t>
      </w:r>
      <w:r w:rsidR="001C28E1">
        <w:rPr>
          <w:rFonts w:ascii="Verdana" w:hAnsi="Verdana" w:cs="Arial"/>
          <w:lang w:val="es-MX"/>
        </w:rPr>
        <w:t>,</w:t>
      </w:r>
      <w:r w:rsidR="007C4B5E">
        <w:rPr>
          <w:rFonts w:ascii="Verdana" w:hAnsi="Verdana" w:cs="Arial"/>
          <w:lang w:val="es-MX"/>
        </w:rPr>
        <w:t xml:space="preserve"> según</w:t>
      </w:r>
      <w:r w:rsidR="00CC7AC2">
        <w:rPr>
          <w:rFonts w:ascii="Verdana" w:hAnsi="Verdana" w:cs="Arial"/>
          <w:lang w:val="es-MX"/>
        </w:rPr>
        <w:t xml:space="preserve"> las distintas fuentes de financiamiento.</w:t>
      </w:r>
    </w:p>
    <w:p w14:paraId="2C7D100D" w14:textId="58032E71" w:rsidR="00AB38F5" w:rsidRPr="00732114" w:rsidRDefault="00AB38F5" w:rsidP="00AB38F5">
      <w:pPr>
        <w:jc w:val="both"/>
        <w:rPr>
          <w:rFonts w:ascii="Verdana" w:hAnsi="Verdana" w:cs="Arial"/>
          <w:lang w:val="es-MX"/>
        </w:rPr>
      </w:pPr>
    </w:p>
    <w:p w14:paraId="133942D2" w14:textId="77777777" w:rsidR="00E01E7B" w:rsidRPr="009F29D4" w:rsidRDefault="00E01E7B" w:rsidP="00E01E7B">
      <w:pPr>
        <w:jc w:val="center"/>
        <w:rPr>
          <w:rFonts w:ascii="Verdana" w:hAnsi="Verdana" w:cs="Arial"/>
          <w:b/>
          <w:lang w:val="es-MX"/>
        </w:rPr>
      </w:pPr>
      <w:r w:rsidRPr="009F29D4">
        <w:rPr>
          <w:rFonts w:ascii="Verdana" w:hAnsi="Verdana" w:cs="Arial"/>
          <w:b/>
          <w:lang w:val="es-MX"/>
        </w:rPr>
        <w:t>Cuadro No. 2</w:t>
      </w:r>
    </w:p>
    <w:p w14:paraId="16C51AFA" w14:textId="76D2D20C" w:rsidR="00E01E7B" w:rsidRPr="009F29D4" w:rsidRDefault="00E01E7B" w:rsidP="00E01E7B">
      <w:pPr>
        <w:jc w:val="center"/>
        <w:rPr>
          <w:rFonts w:ascii="Verdana" w:hAnsi="Verdana" w:cs="Arial"/>
          <w:b/>
          <w:lang w:val="es-MX"/>
        </w:rPr>
      </w:pPr>
      <w:r w:rsidRPr="009F29D4">
        <w:rPr>
          <w:rFonts w:ascii="Verdana" w:hAnsi="Verdana" w:cs="Arial"/>
          <w:b/>
          <w:lang w:val="es-MX"/>
        </w:rPr>
        <w:t>Viceministerio de Inversión y Competencia</w:t>
      </w:r>
    </w:p>
    <w:p w14:paraId="22A8B480" w14:textId="77777777" w:rsidR="00E01E7B" w:rsidRPr="00A37F48" w:rsidRDefault="00E01E7B" w:rsidP="00E01E7B">
      <w:pPr>
        <w:jc w:val="center"/>
        <w:rPr>
          <w:rFonts w:ascii="Verdana" w:hAnsi="Verdana" w:cs="Arial"/>
          <w:b/>
          <w:lang w:val="es-MX"/>
        </w:rPr>
      </w:pPr>
      <w:r w:rsidRPr="009F29D4">
        <w:rPr>
          <w:rFonts w:ascii="Verdana" w:hAnsi="Verdana" w:cs="Arial"/>
          <w:b/>
          <w:lang w:val="es-MX"/>
        </w:rPr>
        <w:t>Informe de Ejecución de Cuota Financiera</w:t>
      </w:r>
    </w:p>
    <w:p w14:paraId="69156365" w14:textId="31260F98" w:rsidR="00E01E7B" w:rsidRDefault="00EF54E7" w:rsidP="00AB38F5">
      <w:pPr>
        <w:jc w:val="both"/>
        <w:rPr>
          <w:rFonts w:ascii="Verdana" w:hAnsi="Verdana" w:cs="Arial"/>
          <w:lang w:val="es-MX"/>
        </w:rPr>
      </w:pPr>
      <w:r w:rsidRPr="00EF54E7">
        <w:rPr>
          <w:noProof/>
          <w:lang w:eastAsia="es-GT"/>
        </w:rPr>
        <w:drawing>
          <wp:anchor distT="0" distB="0" distL="114300" distR="114300" simplePos="0" relativeHeight="251662336" behindDoc="0" locked="0" layoutInCell="1" allowOverlap="1" wp14:anchorId="1B37EAE4" wp14:editId="1C310872">
            <wp:simplePos x="0" y="0"/>
            <wp:positionH relativeFrom="margin">
              <wp:align>center</wp:align>
            </wp:positionH>
            <wp:positionV relativeFrom="paragraph">
              <wp:posOffset>233680</wp:posOffset>
            </wp:positionV>
            <wp:extent cx="6077585" cy="5047912"/>
            <wp:effectExtent l="0" t="0" r="0" b="635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585" cy="504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F13D76" w14:textId="699FC3C3" w:rsidR="00AC4097" w:rsidRDefault="00AC4097" w:rsidP="00AB38F5">
      <w:pPr>
        <w:jc w:val="both"/>
        <w:rPr>
          <w:rFonts w:ascii="Verdana" w:hAnsi="Verdana" w:cs="Arial"/>
          <w:lang w:val="es-MX"/>
        </w:rPr>
      </w:pPr>
    </w:p>
    <w:p w14:paraId="1D70C7DC" w14:textId="77E42AF2" w:rsidR="00AC4097" w:rsidRPr="00A37F48" w:rsidRDefault="00AC4097" w:rsidP="00AB38F5">
      <w:pPr>
        <w:jc w:val="both"/>
        <w:rPr>
          <w:rFonts w:ascii="Verdana" w:hAnsi="Verdana" w:cs="Arial"/>
          <w:lang w:val="es-MX"/>
        </w:rPr>
      </w:pPr>
    </w:p>
    <w:p w14:paraId="0DBA47E8" w14:textId="2724D5C5" w:rsidR="00AF64DC" w:rsidRPr="00AC73B4" w:rsidRDefault="00AF64DC" w:rsidP="00AC4097">
      <w:pPr>
        <w:tabs>
          <w:tab w:val="left" w:pos="3330"/>
        </w:tabs>
        <w:jc w:val="both"/>
        <w:rPr>
          <w:rFonts w:ascii="Verdana" w:hAnsi="Verdana" w:cs="Arial"/>
          <w:color w:val="000000" w:themeColor="text1"/>
          <w:sz w:val="16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(Sicoin) </w:t>
      </w:r>
      <w:r w:rsidR="00EF54E7">
        <w:rPr>
          <w:rFonts w:ascii="Verdana" w:hAnsi="Verdana" w:cs="Arial"/>
          <w:sz w:val="14"/>
          <w:lang w:val="es-MX"/>
        </w:rPr>
        <w:t>18/08</w:t>
      </w:r>
      <w:r w:rsidR="00657B56">
        <w:rPr>
          <w:rFonts w:ascii="Verdana" w:hAnsi="Verdana" w:cs="Arial"/>
          <w:sz w:val="14"/>
          <w:lang w:val="es-MX"/>
        </w:rPr>
        <w:t>/2026</w:t>
      </w:r>
    </w:p>
    <w:p w14:paraId="42C0E161" w14:textId="5FE5CB6F" w:rsidR="00AB38F5" w:rsidRPr="009F4AAC" w:rsidRDefault="00AB38F5" w:rsidP="00AF64DC">
      <w:pPr>
        <w:rPr>
          <w:rFonts w:ascii="Verdana" w:hAnsi="Verdana" w:cs="Arial"/>
          <w:color w:val="000000" w:themeColor="text1"/>
          <w:sz w:val="16"/>
        </w:rPr>
      </w:pPr>
    </w:p>
    <w:sectPr w:rsidR="00AB38F5" w:rsidRPr="009F4AAC" w:rsidSect="002114A1">
      <w:headerReference w:type="default" r:id="rId12"/>
      <w:footerReference w:type="default" r:id="rId13"/>
      <w:pgSz w:w="12240" w:h="15840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00E70" w14:textId="77777777" w:rsidR="00822AB9" w:rsidRDefault="00822AB9" w:rsidP="00950217">
      <w:r>
        <w:separator/>
      </w:r>
    </w:p>
  </w:endnote>
  <w:endnote w:type="continuationSeparator" w:id="0">
    <w:p w14:paraId="3934780B" w14:textId="77777777" w:rsidR="00822AB9" w:rsidRDefault="00822AB9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A1189" w14:textId="0B1D01B9" w:rsidR="00ED2FA1" w:rsidRDefault="00ED2FA1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181949046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AE36B" w14:textId="77777777" w:rsidR="00822AB9" w:rsidRDefault="00822AB9" w:rsidP="00950217">
      <w:r>
        <w:separator/>
      </w:r>
    </w:p>
  </w:footnote>
  <w:footnote w:type="continuationSeparator" w:id="0">
    <w:p w14:paraId="5B74D574" w14:textId="77777777" w:rsidR="00822AB9" w:rsidRDefault="00822AB9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499DC" w14:textId="636D1C2E" w:rsidR="00ED2FA1" w:rsidRDefault="00ED2FA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6BDEEEAB" wp14:editId="7708F97A">
          <wp:simplePos x="0" y="0"/>
          <wp:positionH relativeFrom="page">
            <wp:posOffset>0</wp:posOffset>
          </wp:positionH>
          <wp:positionV relativeFrom="paragraph">
            <wp:posOffset>-414655</wp:posOffset>
          </wp:positionV>
          <wp:extent cx="7753350" cy="1283452"/>
          <wp:effectExtent l="0" t="0" r="0" b="0"/>
          <wp:wrapNone/>
          <wp:docPr id="2142734071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17"/>
    <w:rsid w:val="000029B4"/>
    <w:rsid w:val="00015989"/>
    <w:rsid w:val="00035A0E"/>
    <w:rsid w:val="00040299"/>
    <w:rsid w:val="000526C2"/>
    <w:rsid w:val="00062442"/>
    <w:rsid w:val="000638DF"/>
    <w:rsid w:val="000863BB"/>
    <w:rsid w:val="000A5516"/>
    <w:rsid w:val="000D75DA"/>
    <w:rsid w:val="000E43D2"/>
    <w:rsid w:val="000F6B0C"/>
    <w:rsid w:val="00100102"/>
    <w:rsid w:val="001046A7"/>
    <w:rsid w:val="00116CA6"/>
    <w:rsid w:val="001352BF"/>
    <w:rsid w:val="00142F8F"/>
    <w:rsid w:val="00155BCB"/>
    <w:rsid w:val="00166D19"/>
    <w:rsid w:val="001769F7"/>
    <w:rsid w:val="00183A5B"/>
    <w:rsid w:val="001913DA"/>
    <w:rsid w:val="001939B6"/>
    <w:rsid w:val="001952E8"/>
    <w:rsid w:val="001A23E1"/>
    <w:rsid w:val="001A5286"/>
    <w:rsid w:val="001B245F"/>
    <w:rsid w:val="001B4703"/>
    <w:rsid w:val="001C28E1"/>
    <w:rsid w:val="00210269"/>
    <w:rsid w:val="002114A1"/>
    <w:rsid w:val="002204FB"/>
    <w:rsid w:val="00230B4A"/>
    <w:rsid w:val="00235A0B"/>
    <w:rsid w:val="0024654A"/>
    <w:rsid w:val="00262645"/>
    <w:rsid w:val="0027175D"/>
    <w:rsid w:val="0027426F"/>
    <w:rsid w:val="00275CAA"/>
    <w:rsid w:val="002802F9"/>
    <w:rsid w:val="002A561E"/>
    <w:rsid w:val="002A7104"/>
    <w:rsid w:val="002C2478"/>
    <w:rsid w:val="002C38CB"/>
    <w:rsid w:val="002E52C2"/>
    <w:rsid w:val="002F17ED"/>
    <w:rsid w:val="00313F7D"/>
    <w:rsid w:val="00314DB8"/>
    <w:rsid w:val="00322962"/>
    <w:rsid w:val="0037225F"/>
    <w:rsid w:val="00383F4B"/>
    <w:rsid w:val="003974CA"/>
    <w:rsid w:val="003A3298"/>
    <w:rsid w:val="003F03A3"/>
    <w:rsid w:val="003F54EC"/>
    <w:rsid w:val="00441015"/>
    <w:rsid w:val="00473FE8"/>
    <w:rsid w:val="00487AF3"/>
    <w:rsid w:val="004D43EC"/>
    <w:rsid w:val="004D5152"/>
    <w:rsid w:val="00507D19"/>
    <w:rsid w:val="005537AE"/>
    <w:rsid w:val="00593C7D"/>
    <w:rsid w:val="0059682B"/>
    <w:rsid w:val="005A4D35"/>
    <w:rsid w:val="005B479F"/>
    <w:rsid w:val="005C4EEB"/>
    <w:rsid w:val="005C61BD"/>
    <w:rsid w:val="005C7CF2"/>
    <w:rsid w:val="005D45C9"/>
    <w:rsid w:val="005E2E7E"/>
    <w:rsid w:val="005F5695"/>
    <w:rsid w:val="00607F76"/>
    <w:rsid w:val="006141AA"/>
    <w:rsid w:val="006167A2"/>
    <w:rsid w:val="006240FE"/>
    <w:rsid w:val="00626E05"/>
    <w:rsid w:val="00657B56"/>
    <w:rsid w:val="0069223A"/>
    <w:rsid w:val="00693BAC"/>
    <w:rsid w:val="006B3B0D"/>
    <w:rsid w:val="006C4A2F"/>
    <w:rsid w:val="006E1C78"/>
    <w:rsid w:val="006E32FB"/>
    <w:rsid w:val="006E79D6"/>
    <w:rsid w:val="006F15AF"/>
    <w:rsid w:val="0071329B"/>
    <w:rsid w:val="00732114"/>
    <w:rsid w:val="00733A93"/>
    <w:rsid w:val="007627BC"/>
    <w:rsid w:val="00765F95"/>
    <w:rsid w:val="00782E25"/>
    <w:rsid w:val="007C4B5E"/>
    <w:rsid w:val="008075F3"/>
    <w:rsid w:val="008221C5"/>
    <w:rsid w:val="00822AB9"/>
    <w:rsid w:val="008254BC"/>
    <w:rsid w:val="00870270"/>
    <w:rsid w:val="008723E7"/>
    <w:rsid w:val="00891D77"/>
    <w:rsid w:val="008940CC"/>
    <w:rsid w:val="008973EC"/>
    <w:rsid w:val="008A58DA"/>
    <w:rsid w:val="008B726B"/>
    <w:rsid w:val="008C26DE"/>
    <w:rsid w:val="008E47E2"/>
    <w:rsid w:val="0090788B"/>
    <w:rsid w:val="00913529"/>
    <w:rsid w:val="00927BDC"/>
    <w:rsid w:val="00950217"/>
    <w:rsid w:val="009571B6"/>
    <w:rsid w:val="009754CE"/>
    <w:rsid w:val="0098631B"/>
    <w:rsid w:val="009B035D"/>
    <w:rsid w:val="009C40EB"/>
    <w:rsid w:val="009C4B97"/>
    <w:rsid w:val="009E1F4C"/>
    <w:rsid w:val="009E5161"/>
    <w:rsid w:val="009F1326"/>
    <w:rsid w:val="009F202C"/>
    <w:rsid w:val="009F29D4"/>
    <w:rsid w:val="009F4AAC"/>
    <w:rsid w:val="009F6A1D"/>
    <w:rsid w:val="009F7CFB"/>
    <w:rsid w:val="00A02091"/>
    <w:rsid w:val="00A020F8"/>
    <w:rsid w:val="00A03420"/>
    <w:rsid w:val="00A0542B"/>
    <w:rsid w:val="00A06E45"/>
    <w:rsid w:val="00A07044"/>
    <w:rsid w:val="00A11628"/>
    <w:rsid w:val="00A16CCB"/>
    <w:rsid w:val="00A222A9"/>
    <w:rsid w:val="00A23B89"/>
    <w:rsid w:val="00A34B00"/>
    <w:rsid w:val="00A37F48"/>
    <w:rsid w:val="00A41EF0"/>
    <w:rsid w:val="00A57D2A"/>
    <w:rsid w:val="00A878F3"/>
    <w:rsid w:val="00AA7042"/>
    <w:rsid w:val="00AB38F5"/>
    <w:rsid w:val="00AB3E39"/>
    <w:rsid w:val="00AB3EA8"/>
    <w:rsid w:val="00AC4097"/>
    <w:rsid w:val="00AC73B4"/>
    <w:rsid w:val="00AD5319"/>
    <w:rsid w:val="00AE59AB"/>
    <w:rsid w:val="00AE7BBF"/>
    <w:rsid w:val="00AF64DC"/>
    <w:rsid w:val="00B23175"/>
    <w:rsid w:val="00B316E3"/>
    <w:rsid w:val="00B35ED2"/>
    <w:rsid w:val="00B559C3"/>
    <w:rsid w:val="00B55A30"/>
    <w:rsid w:val="00B60E91"/>
    <w:rsid w:val="00B8189B"/>
    <w:rsid w:val="00B9700C"/>
    <w:rsid w:val="00BB35A3"/>
    <w:rsid w:val="00BE03A8"/>
    <w:rsid w:val="00BE2420"/>
    <w:rsid w:val="00BE4C5C"/>
    <w:rsid w:val="00BE4DD6"/>
    <w:rsid w:val="00BE6DE5"/>
    <w:rsid w:val="00BF205D"/>
    <w:rsid w:val="00BF2700"/>
    <w:rsid w:val="00C00ECC"/>
    <w:rsid w:val="00C05F6F"/>
    <w:rsid w:val="00C07E0B"/>
    <w:rsid w:val="00C44CFA"/>
    <w:rsid w:val="00C64308"/>
    <w:rsid w:val="00C72F67"/>
    <w:rsid w:val="00C804C4"/>
    <w:rsid w:val="00C80E64"/>
    <w:rsid w:val="00C90417"/>
    <w:rsid w:val="00C93DDB"/>
    <w:rsid w:val="00CB25CE"/>
    <w:rsid w:val="00CB2A75"/>
    <w:rsid w:val="00CB633B"/>
    <w:rsid w:val="00CC7AC2"/>
    <w:rsid w:val="00CD15FB"/>
    <w:rsid w:val="00CD40D1"/>
    <w:rsid w:val="00CE3B77"/>
    <w:rsid w:val="00CF26E5"/>
    <w:rsid w:val="00CF2ACD"/>
    <w:rsid w:val="00CF72F1"/>
    <w:rsid w:val="00D266EB"/>
    <w:rsid w:val="00D26DFE"/>
    <w:rsid w:val="00D51DA9"/>
    <w:rsid w:val="00D61975"/>
    <w:rsid w:val="00D806CC"/>
    <w:rsid w:val="00D80E99"/>
    <w:rsid w:val="00DA4F9A"/>
    <w:rsid w:val="00DA6525"/>
    <w:rsid w:val="00DB1796"/>
    <w:rsid w:val="00DB42CA"/>
    <w:rsid w:val="00DD49D8"/>
    <w:rsid w:val="00DD720C"/>
    <w:rsid w:val="00DE37ED"/>
    <w:rsid w:val="00E01E7B"/>
    <w:rsid w:val="00E07DC6"/>
    <w:rsid w:val="00E14E66"/>
    <w:rsid w:val="00E2087B"/>
    <w:rsid w:val="00E21A0D"/>
    <w:rsid w:val="00E2784E"/>
    <w:rsid w:val="00E301A8"/>
    <w:rsid w:val="00E31251"/>
    <w:rsid w:val="00E40F53"/>
    <w:rsid w:val="00E42F0A"/>
    <w:rsid w:val="00E669E0"/>
    <w:rsid w:val="00E76CDB"/>
    <w:rsid w:val="00EB2464"/>
    <w:rsid w:val="00ED2FA1"/>
    <w:rsid w:val="00EE2B1A"/>
    <w:rsid w:val="00EF05FE"/>
    <w:rsid w:val="00EF54E7"/>
    <w:rsid w:val="00F15F27"/>
    <w:rsid w:val="00F27518"/>
    <w:rsid w:val="00F3183C"/>
    <w:rsid w:val="00F3241F"/>
    <w:rsid w:val="00F352F6"/>
    <w:rsid w:val="00F61D80"/>
    <w:rsid w:val="00F7732C"/>
    <w:rsid w:val="00F77369"/>
    <w:rsid w:val="00F810AA"/>
    <w:rsid w:val="00F8626B"/>
    <w:rsid w:val="00F919AF"/>
    <w:rsid w:val="00F93906"/>
    <w:rsid w:val="00FB2180"/>
    <w:rsid w:val="00FB3BBA"/>
    <w:rsid w:val="00FB4425"/>
    <w:rsid w:val="00FC6F68"/>
    <w:rsid w:val="00FD0745"/>
    <w:rsid w:val="00FD4214"/>
    <w:rsid w:val="00FD7D6E"/>
    <w:rsid w:val="00FF65A6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docId w15:val="{5BCDE7AD-94F1-4669-9BD5-B948C313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8973EC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2C2478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B38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AB38F5"/>
    <w:pPr>
      <w:ind w:right="-57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B38F5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75CAA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75CAA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75CA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45C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45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fvillegasa\Downloads\Copia%20de%20Presupuesto%20por%20Dependencias%20Acumulado%20JULIO%2003.08.2026%20(003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977312158014148"/>
          <c:y val="9.3438320209973669E-3"/>
          <c:w val="0.63175319186796564"/>
          <c:h val="0.99065616797900258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7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F41-4658-8E37-BAF727499CB4}"/>
              </c:ext>
            </c:extLst>
          </c:dPt>
          <c:dPt>
            <c:idx val="1"/>
            <c:bubble3D val="0"/>
            <c:spPr>
              <a:solidFill>
                <a:schemeClr val="accent1">
                  <a:tint val="77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F41-4658-8E37-BAF727499CB4}"/>
              </c:ext>
            </c:extLst>
          </c:dPt>
          <c:dLbls>
            <c:dLbl>
              <c:idx val="0"/>
              <c:layout>
                <c:manualLayout>
                  <c:x val="-0.19067796610169491"/>
                  <c:y val="-0.1030343300110741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5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31638418079096048"/>
                      <c:h val="0.2104097452934662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0F41-4658-8E37-BAF727499CB4}"/>
                </c:ext>
              </c:extLst>
            </c:dLbl>
            <c:dLbl>
              <c:idx val="1"/>
              <c:layout>
                <c:manualLayout>
                  <c:x val="0.20338994172338626"/>
                  <c:y val="-0.1426471691038620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5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30338983050847451"/>
                      <c:h val="0.1836544850498338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0F41-4658-8E37-BAF727499CB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Inversion!$H$3:$I$3</c:f>
              <c:strCache>
                <c:ptCount val="2"/>
                <c:pt idx="0">
                  <c:v>Devengado </c:v>
                </c:pt>
                <c:pt idx="1">
                  <c:v>Saldo por devengar </c:v>
                </c:pt>
              </c:strCache>
            </c:strRef>
          </c:cat>
          <c:val>
            <c:numRef>
              <c:f>Inversion!$H$4:$I$4</c:f>
              <c:numCache>
                <c:formatCode>_("Q"* #,##0.00_);_("Q"* \(#,##0.00\);_("Q"* "-"??_);_(@_)</c:formatCode>
                <c:ptCount val="2"/>
                <c:pt idx="0">
                  <c:v>42244723.939999998</c:v>
                </c:pt>
                <c:pt idx="1">
                  <c:v>50323762.060000002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F41-4658-8E37-BAF727499CB4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962D2-86E8-4B4E-8167-13A5A1C86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arrivillaga</dc:creator>
  <cp:lastModifiedBy>Lesly Michelle Escobar Catalan</cp:lastModifiedBy>
  <cp:revision>2</cp:revision>
  <cp:lastPrinted>2026-08-21T22:11:00Z</cp:lastPrinted>
  <dcterms:created xsi:type="dcterms:W3CDTF">2026-08-21T22:34:00Z</dcterms:created>
  <dcterms:modified xsi:type="dcterms:W3CDTF">2026-08-21T22:34:00Z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715555313</vt:i4>
  </property>
</Properties>
</file>