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5858" w14:textId="77777777" w:rsidR="000B7E5E" w:rsidRDefault="000B7E5E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C5C21CC" w14:textId="77777777" w:rsidR="00D05FA7" w:rsidRDefault="00D05FA7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81102B">
        <w:rPr>
          <w:rFonts w:ascii="Arial" w:hAnsi="Arial" w:cs="Arial"/>
          <w:b/>
          <w:color w:val="002060"/>
          <w:sz w:val="48"/>
          <w:szCs w:val="48"/>
        </w:rPr>
        <w:t>Infor</w:t>
      </w:r>
      <w:r>
        <w:rPr>
          <w:rFonts w:ascii="Arial" w:hAnsi="Arial" w:cs="Arial"/>
          <w:b/>
          <w:color w:val="002060"/>
          <w:sz w:val="48"/>
          <w:szCs w:val="48"/>
        </w:rPr>
        <w:t xml:space="preserve">me de Ejecución Presupuestaria </w:t>
      </w:r>
    </w:p>
    <w:p w14:paraId="75899CCC" w14:textId="77777777" w:rsidR="00D05FA7" w:rsidRDefault="00D05FA7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56"/>
        </w:rPr>
      </w:pPr>
      <w:r w:rsidRPr="009D0815">
        <w:rPr>
          <w:rFonts w:ascii="Arial" w:hAnsi="Arial" w:cs="Arial"/>
          <w:b/>
          <w:color w:val="002060"/>
          <w:sz w:val="72"/>
          <w:szCs w:val="56"/>
        </w:rPr>
        <w:t>Inversión y Competencia</w:t>
      </w:r>
    </w:p>
    <w:p w14:paraId="3B512A88" w14:textId="608765A2" w:rsidR="00D05FA7" w:rsidRPr="005307E1" w:rsidRDefault="00035BC6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</w:rPr>
        <w:t xml:space="preserve"> M</w:t>
      </w:r>
      <w:r w:rsidR="00D05FA7" w:rsidRPr="005307E1">
        <w:rPr>
          <w:rFonts w:ascii="Arial" w:hAnsi="Arial" w:cs="Arial"/>
          <w:b/>
          <w:color w:val="002060"/>
          <w:sz w:val="52"/>
          <w:szCs w:val="52"/>
        </w:rPr>
        <w:t xml:space="preserve">es de </w:t>
      </w:r>
      <w:r w:rsidR="000A2BC8">
        <w:rPr>
          <w:rFonts w:ascii="Arial" w:hAnsi="Arial" w:cs="Arial"/>
          <w:b/>
          <w:color w:val="002060"/>
          <w:sz w:val="52"/>
          <w:szCs w:val="52"/>
        </w:rPr>
        <w:t>diciembre</w:t>
      </w:r>
      <w:r w:rsidR="00D05FA7" w:rsidRPr="004F38D7">
        <w:rPr>
          <w:rFonts w:ascii="Arial" w:hAnsi="Arial" w:cs="Arial"/>
          <w:b/>
          <w:color w:val="002060"/>
          <w:sz w:val="48"/>
          <w:szCs w:val="52"/>
        </w:rPr>
        <w:t xml:space="preserve"> </w:t>
      </w:r>
      <w:r w:rsidR="00D05FA7" w:rsidRPr="005307E1">
        <w:rPr>
          <w:rFonts w:ascii="Arial" w:hAnsi="Arial" w:cs="Arial"/>
          <w:b/>
          <w:color w:val="002060"/>
          <w:sz w:val="52"/>
          <w:szCs w:val="52"/>
        </w:rPr>
        <w:t>de 202</w:t>
      </w:r>
      <w:r w:rsidR="000B7E5E">
        <w:rPr>
          <w:rFonts w:ascii="Arial" w:hAnsi="Arial" w:cs="Arial"/>
          <w:b/>
          <w:color w:val="002060"/>
          <w:sz w:val="52"/>
          <w:szCs w:val="52"/>
        </w:rPr>
        <w:t>3</w:t>
      </w:r>
    </w:p>
    <w:p w14:paraId="33D976F4" w14:textId="77777777" w:rsidR="00D05FA7" w:rsidRDefault="00D05FA7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3DE2A394" w14:textId="77777777" w:rsidR="000F04D0" w:rsidRDefault="000F04D0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2E30F477" w14:textId="77777777" w:rsidR="000F04D0" w:rsidRPr="0081102B" w:rsidRDefault="000F04D0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1AF5A787" w14:textId="77777777" w:rsidR="00D05FA7" w:rsidRPr="0081102B" w:rsidRDefault="00D05FA7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5D2894CC" w14:textId="77777777" w:rsidR="00D05FA7" w:rsidRPr="0081102B" w:rsidRDefault="00D05FA7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Ministerio de Economía</w:t>
      </w:r>
    </w:p>
    <w:p w14:paraId="78E13D22" w14:textId="77777777" w:rsidR="00D05FA7" w:rsidRPr="0081102B" w:rsidRDefault="00D05FA7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73F3382F" w14:textId="77777777" w:rsidR="00D05FA7" w:rsidRDefault="00D05FA7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773011CE" w14:textId="77777777" w:rsidR="000F04D0" w:rsidRDefault="000F04D0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3A51F0C3" w14:textId="77777777" w:rsidR="000F04D0" w:rsidRDefault="000F04D0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4BF6693" w14:textId="77777777" w:rsidR="00D05FA7" w:rsidRPr="0081102B" w:rsidRDefault="00D05FA7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4DCEE6D9" w14:textId="77777777" w:rsidR="00D05FA7" w:rsidRPr="0081102B" w:rsidRDefault="00D05FA7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157AFDAF" w14:textId="77777777" w:rsidR="00D05FA7" w:rsidRPr="0081102B" w:rsidRDefault="00D05FA7" w:rsidP="00D05F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18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Dirección Financiera</w:t>
      </w:r>
    </w:p>
    <w:p w14:paraId="2A62D6CD" w14:textId="77777777" w:rsidR="00CD45E9" w:rsidRDefault="00CD45E9" w:rsidP="00D05FA7">
      <w:pPr>
        <w:jc w:val="center"/>
        <w:rPr>
          <w:rFonts w:ascii="Arial" w:hAnsi="Arial" w:cs="Arial"/>
          <w:b/>
        </w:rPr>
      </w:pPr>
    </w:p>
    <w:p w14:paraId="2CD7411A" w14:textId="77777777" w:rsidR="00CD45E9" w:rsidRDefault="00CD45E9" w:rsidP="00D05FA7">
      <w:pPr>
        <w:jc w:val="center"/>
        <w:rPr>
          <w:rFonts w:ascii="Arial" w:hAnsi="Arial" w:cs="Arial"/>
          <w:b/>
        </w:rPr>
      </w:pPr>
    </w:p>
    <w:p w14:paraId="58E958FC" w14:textId="77777777" w:rsidR="00CD45E9" w:rsidRDefault="00CD45E9" w:rsidP="00D05FA7">
      <w:pPr>
        <w:jc w:val="center"/>
        <w:rPr>
          <w:rFonts w:ascii="Arial" w:hAnsi="Arial" w:cs="Arial"/>
          <w:b/>
        </w:rPr>
      </w:pPr>
    </w:p>
    <w:p w14:paraId="0B07B3E3" w14:textId="77777777" w:rsidR="00CD45E9" w:rsidRDefault="00CD45E9" w:rsidP="00D05FA7">
      <w:pPr>
        <w:jc w:val="center"/>
        <w:rPr>
          <w:rFonts w:ascii="Arial" w:hAnsi="Arial" w:cs="Arial"/>
          <w:b/>
        </w:rPr>
      </w:pPr>
    </w:p>
    <w:p w14:paraId="418CB400" w14:textId="77777777" w:rsidR="00CD45E9" w:rsidRDefault="00CD45E9" w:rsidP="00D05FA7">
      <w:pPr>
        <w:jc w:val="center"/>
        <w:rPr>
          <w:rFonts w:ascii="Arial" w:hAnsi="Arial" w:cs="Arial"/>
          <w:b/>
        </w:rPr>
      </w:pPr>
    </w:p>
    <w:p w14:paraId="4DE2481B" w14:textId="77777777" w:rsidR="00CD45E9" w:rsidRDefault="00CD45E9" w:rsidP="00D05FA7">
      <w:pPr>
        <w:jc w:val="center"/>
        <w:rPr>
          <w:rFonts w:ascii="Arial" w:hAnsi="Arial" w:cs="Arial"/>
          <w:b/>
        </w:rPr>
      </w:pPr>
    </w:p>
    <w:p w14:paraId="17634D86" w14:textId="77777777" w:rsidR="00D05FA7" w:rsidRPr="003B03D6" w:rsidRDefault="00D05FA7" w:rsidP="00D05FA7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57A1BB29" w14:textId="77777777" w:rsidR="00D05FA7" w:rsidRPr="003B03D6" w:rsidRDefault="00D05FA7" w:rsidP="00D05FA7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DEL VICEMINISTERIO DE INVERSIÓN Y PROMOCIÓN A LA COMPETENCIA</w:t>
      </w:r>
    </w:p>
    <w:p w14:paraId="7295F78C" w14:textId="182CC65E" w:rsidR="00D05FA7" w:rsidRPr="003B03D6" w:rsidRDefault="00D05FA7" w:rsidP="00D05FA7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  AL </w:t>
      </w:r>
      <w:r>
        <w:rPr>
          <w:rFonts w:ascii="Arial" w:hAnsi="Arial" w:cs="Arial"/>
          <w:b/>
          <w:lang w:val="es-MX"/>
        </w:rPr>
        <w:t xml:space="preserve">MES DE </w:t>
      </w:r>
      <w:r w:rsidR="000A2BC8">
        <w:rPr>
          <w:rFonts w:ascii="Arial" w:hAnsi="Arial" w:cs="Arial"/>
          <w:b/>
          <w:lang w:val="es-MX"/>
        </w:rPr>
        <w:t>DICIEMBRE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</w:t>
      </w:r>
      <w:r w:rsidR="00211359">
        <w:rPr>
          <w:rFonts w:ascii="Arial" w:hAnsi="Arial" w:cs="Arial"/>
          <w:b/>
          <w:lang w:val="es-MX"/>
        </w:rPr>
        <w:t>3</w:t>
      </w:r>
    </w:p>
    <w:p w14:paraId="7E46A606" w14:textId="77777777" w:rsidR="00D05FA7" w:rsidRPr="003B03D6" w:rsidRDefault="00D05FA7" w:rsidP="00D05FA7">
      <w:pPr>
        <w:rPr>
          <w:rFonts w:ascii="Arial" w:hAnsi="Arial" w:cs="Arial"/>
          <w:b/>
          <w:lang w:val="es-MX"/>
        </w:rPr>
      </w:pPr>
    </w:p>
    <w:p w14:paraId="775C313B" w14:textId="77777777" w:rsidR="00D05FA7" w:rsidRPr="003B03D6" w:rsidRDefault="00D05FA7" w:rsidP="00D05FA7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>El Viceministerio de Inversión y Promoción de la Competencia es la dependencia que se encarga de velar por el comercio y la inversión coordinando sistemas de información para orientar a exportadores de las mercancías producidas en el país, así como también promover la competencia nacional, la protección al consumidor asegurando la calidad y acreditación de los productos y servicios.</w:t>
      </w:r>
    </w:p>
    <w:p w14:paraId="26D9AAC8" w14:textId="77777777" w:rsidR="00D05FA7" w:rsidRPr="003B03D6" w:rsidRDefault="00D05FA7" w:rsidP="00D05FA7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0779885C" w14:textId="77777777" w:rsidR="00D05FA7" w:rsidRDefault="00D05FA7" w:rsidP="00D05FA7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 xml:space="preserve">Así también este </w:t>
      </w:r>
      <w:r>
        <w:rPr>
          <w:rFonts w:eastAsia="Calibri" w:cs="Arial"/>
          <w:sz w:val="22"/>
          <w:szCs w:val="22"/>
          <w:lang w:val="es-MX" w:eastAsia="en-US"/>
        </w:rPr>
        <w:t>V</w:t>
      </w:r>
      <w:r w:rsidRPr="003B03D6">
        <w:rPr>
          <w:rFonts w:eastAsia="Calibri" w:cs="Arial"/>
          <w:sz w:val="22"/>
          <w:szCs w:val="22"/>
          <w:lang w:val="es-MX" w:eastAsia="en-US"/>
        </w:rPr>
        <w:t>iceministerio es el encargado de ejecutar uno de</w:t>
      </w:r>
      <w:r>
        <w:rPr>
          <w:rFonts w:eastAsia="Calibri" w:cs="Arial"/>
          <w:sz w:val="22"/>
          <w:szCs w:val="22"/>
          <w:lang w:val="es-MX" w:eastAsia="en-US"/>
        </w:rPr>
        <w:t xml:space="preserve"> los programas estratégicos de G</w:t>
      </w:r>
      <w:r w:rsidRPr="003B03D6">
        <w:rPr>
          <w:rFonts w:eastAsia="Calibri" w:cs="Arial"/>
          <w:sz w:val="22"/>
          <w:szCs w:val="22"/>
          <w:lang w:val="es-MX" w:eastAsia="en-US"/>
        </w:rPr>
        <w:t>obierno como lo es el de Apoyo al Incremento de la Competitividad, con el que se busca aumentar la inscripción de títulos de propiedad intelectual y personas individuales y jurídicas que desarrollen actividades mercantiles.</w:t>
      </w:r>
    </w:p>
    <w:p w14:paraId="5C70F2C2" w14:textId="77777777" w:rsidR="00D05FA7" w:rsidRPr="003B03D6" w:rsidRDefault="00D05FA7" w:rsidP="00D05FA7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741DE54C" w14:textId="42E10A65" w:rsidR="00D05FA7" w:rsidRPr="003B03D6" w:rsidRDefault="00D05FA7" w:rsidP="00D05FA7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 xml:space="preserve">Por lo anterior expuesto le fue asignado un presupuesto </w:t>
      </w:r>
      <w:r w:rsidR="00110599">
        <w:rPr>
          <w:rFonts w:eastAsia="Calibri" w:cs="Arial"/>
          <w:sz w:val="22"/>
          <w:szCs w:val="22"/>
          <w:lang w:val="es-MX" w:eastAsia="en-US"/>
        </w:rPr>
        <w:t xml:space="preserve">por un monto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de 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>7</w:t>
      </w:r>
      <w:r w:rsidR="009C2535">
        <w:rPr>
          <w:rFonts w:eastAsia="Calibri" w:cs="Arial"/>
          <w:b/>
          <w:sz w:val="22"/>
          <w:szCs w:val="22"/>
          <w:lang w:val="es-MX" w:eastAsia="en-US"/>
        </w:rPr>
        <w:t>1</w:t>
      </w:r>
      <w:r w:rsidR="00110599">
        <w:rPr>
          <w:rFonts w:eastAsia="Calibri" w:cs="Arial"/>
          <w:b/>
          <w:sz w:val="22"/>
          <w:szCs w:val="22"/>
          <w:lang w:val="es-MX" w:eastAsia="en-US"/>
        </w:rPr>
        <w:t>,712,369.00</w:t>
      </w:r>
      <w:r w:rsidR="002413CA"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 w:rsidR="002413CA">
        <w:rPr>
          <w:rFonts w:eastAsia="Calibri" w:cs="Arial"/>
          <w:sz w:val="22"/>
          <w:szCs w:val="22"/>
          <w:lang w:val="es-MX" w:eastAsia="en-US"/>
        </w:rPr>
        <w:t xml:space="preserve">de lo cual se cedió presupuesto por Q.910,000.00 para </w:t>
      </w:r>
      <w:r w:rsidR="00810983" w:rsidRPr="00810983">
        <w:rPr>
          <w:rFonts w:eastAsia="Calibri" w:cs="Arial"/>
          <w:sz w:val="22"/>
          <w:szCs w:val="22"/>
          <w:lang w:val="es-MX" w:eastAsia="en-US"/>
        </w:rPr>
        <w:t>para los gastos de funcionamiento del Fondo de Becas de la Unidad Ejecutora 105</w:t>
      </w:r>
      <w:r w:rsidR="00810983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810983" w:rsidRPr="00810983">
        <w:rPr>
          <w:rFonts w:eastAsia="Calibri" w:cs="Arial"/>
          <w:sz w:val="22"/>
          <w:szCs w:val="22"/>
          <w:lang w:val="es-MX" w:eastAsia="en-US"/>
        </w:rPr>
        <w:t>"Dirección de Servicios Financieros y Técnico Empresariales"</w:t>
      </w:r>
      <w:r w:rsidR="00281B9F">
        <w:rPr>
          <w:rFonts w:eastAsia="Calibri" w:cs="Arial"/>
          <w:sz w:val="22"/>
          <w:szCs w:val="22"/>
          <w:lang w:val="es-MX" w:eastAsia="en-US"/>
        </w:rPr>
        <w:t>, la cantidad de</w:t>
      </w:r>
      <w:r w:rsidR="00096C5E">
        <w:rPr>
          <w:rFonts w:eastAsia="Calibri" w:cs="Arial"/>
          <w:sz w:val="22"/>
          <w:szCs w:val="22"/>
          <w:lang w:val="es-MX" w:eastAsia="en-US"/>
        </w:rPr>
        <w:t xml:space="preserve"> Q.</w:t>
      </w:r>
      <w:r w:rsidR="00281B9F">
        <w:rPr>
          <w:rFonts w:eastAsia="Calibri" w:cs="Arial"/>
          <w:sz w:val="22"/>
          <w:szCs w:val="22"/>
          <w:lang w:val="es-MX" w:eastAsia="en-US"/>
        </w:rPr>
        <w:t>550,000</w:t>
      </w:r>
      <w:r w:rsidR="00096C5E">
        <w:rPr>
          <w:rFonts w:eastAsia="Calibri" w:cs="Arial"/>
          <w:sz w:val="22"/>
          <w:szCs w:val="22"/>
          <w:lang w:val="es-MX" w:eastAsia="en-US"/>
        </w:rPr>
        <w:t>.00</w:t>
      </w:r>
      <w:r w:rsidR="00281B9F">
        <w:rPr>
          <w:rFonts w:eastAsia="Calibri" w:cs="Arial"/>
          <w:sz w:val="22"/>
          <w:szCs w:val="22"/>
          <w:lang w:val="es-MX" w:eastAsia="en-US"/>
        </w:rPr>
        <w:t xml:space="preserve"> para apoyo al INE</w:t>
      </w:r>
      <w:r w:rsidR="00463F52">
        <w:rPr>
          <w:rFonts w:eastAsia="Calibri" w:cs="Arial"/>
          <w:sz w:val="22"/>
          <w:szCs w:val="22"/>
          <w:lang w:val="es-MX" w:eastAsia="en-US"/>
        </w:rPr>
        <w:t>,</w:t>
      </w:r>
      <w:r w:rsidR="004E3B58">
        <w:rPr>
          <w:rFonts w:eastAsia="Calibri" w:cs="Arial"/>
          <w:sz w:val="22"/>
          <w:szCs w:val="22"/>
          <w:lang w:val="es-MX" w:eastAsia="en-US"/>
        </w:rPr>
        <w:t xml:space="preserve"> la cantidad de Q.240,580.00 para el Programa de Sello Blanco</w:t>
      </w:r>
      <w:r w:rsidR="00446E40">
        <w:rPr>
          <w:rFonts w:eastAsia="Calibri" w:cs="Arial"/>
          <w:sz w:val="22"/>
          <w:szCs w:val="22"/>
          <w:lang w:val="es-MX" w:eastAsia="en-US"/>
        </w:rPr>
        <w:t>, la cantidad de Q.1,</w:t>
      </w:r>
      <w:r w:rsidR="004572C3">
        <w:rPr>
          <w:rFonts w:eastAsia="Calibri" w:cs="Arial"/>
          <w:sz w:val="22"/>
          <w:szCs w:val="22"/>
          <w:lang w:val="es-MX" w:eastAsia="en-US"/>
        </w:rPr>
        <w:t>259,753</w:t>
      </w:r>
      <w:r w:rsidR="00446E40">
        <w:rPr>
          <w:rFonts w:eastAsia="Calibri" w:cs="Arial"/>
          <w:sz w:val="22"/>
          <w:szCs w:val="22"/>
          <w:lang w:val="es-MX" w:eastAsia="en-US"/>
        </w:rPr>
        <w:t>.00 para apoyo a otras Unidades Ejecutoras</w:t>
      </w:r>
      <w:r w:rsidR="00463F52">
        <w:rPr>
          <w:rFonts w:eastAsia="Calibri" w:cs="Arial"/>
          <w:sz w:val="22"/>
          <w:szCs w:val="22"/>
          <w:lang w:val="es-MX" w:eastAsia="en-US"/>
        </w:rPr>
        <w:t xml:space="preserve"> y la cantidad de Q.</w:t>
      </w:r>
      <w:r w:rsidR="004572C3">
        <w:rPr>
          <w:rFonts w:eastAsia="Calibri" w:cs="Arial"/>
          <w:sz w:val="22"/>
          <w:szCs w:val="22"/>
          <w:lang w:val="es-MX" w:eastAsia="en-US"/>
        </w:rPr>
        <w:t>9,228,108</w:t>
      </w:r>
      <w:r w:rsidR="00463F52">
        <w:rPr>
          <w:rFonts w:eastAsia="Calibri" w:cs="Arial"/>
          <w:sz w:val="22"/>
          <w:szCs w:val="22"/>
          <w:lang w:val="es-MX" w:eastAsia="en-US"/>
        </w:rPr>
        <w:t xml:space="preserve">.00 en cumplimiento a la Política General de Gobierno -PGG-; contando a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la fecha con un </w:t>
      </w:r>
      <w:r w:rsidR="00110599">
        <w:rPr>
          <w:rFonts w:eastAsia="Calibri" w:cs="Arial"/>
          <w:sz w:val="22"/>
          <w:szCs w:val="22"/>
          <w:lang w:val="es-MX" w:eastAsia="en-US"/>
        </w:rPr>
        <w:t xml:space="preserve">presupuesto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vigente de </w:t>
      </w:r>
      <w:r w:rsidR="009C2535">
        <w:rPr>
          <w:rFonts w:eastAsia="Calibri" w:cs="Arial"/>
          <w:b/>
          <w:sz w:val="22"/>
          <w:szCs w:val="22"/>
          <w:lang w:val="es-MX" w:eastAsia="en-US"/>
        </w:rPr>
        <w:t>Q.</w:t>
      </w:r>
      <w:r w:rsidR="004572C3">
        <w:rPr>
          <w:rFonts w:eastAsia="Calibri" w:cs="Arial"/>
          <w:b/>
          <w:sz w:val="22"/>
          <w:szCs w:val="22"/>
          <w:lang w:val="es-MX" w:eastAsia="en-US"/>
        </w:rPr>
        <w:t>59.5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 w:rsidRPr="003B03D6">
        <w:rPr>
          <w:rFonts w:eastAsia="Calibri" w:cs="Arial"/>
          <w:sz w:val="22"/>
          <w:szCs w:val="22"/>
          <w:lang w:val="es-MX" w:eastAsia="en-US"/>
        </w:rPr>
        <w:t>millones, de lo cual, al cierre de</w:t>
      </w:r>
      <w:r w:rsidR="00463F52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0A2BC8">
        <w:rPr>
          <w:rFonts w:eastAsia="Calibri" w:cs="Arial"/>
          <w:sz w:val="22"/>
          <w:szCs w:val="22"/>
          <w:lang w:val="es-MX" w:eastAsia="en-US"/>
        </w:rPr>
        <w:t>diciembre</w:t>
      </w:r>
      <w:r>
        <w:rPr>
          <w:rFonts w:eastAsia="Calibri" w:cs="Arial"/>
          <w:sz w:val="22"/>
          <w:szCs w:val="22"/>
          <w:lang w:val="es-MX" w:eastAsia="en-US"/>
        </w:rPr>
        <w:t xml:space="preserve">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se reportó una ejecución de gastos de 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 w:rsidR="00DB05AD">
        <w:rPr>
          <w:rFonts w:eastAsia="Calibri" w:cs="Arial"/>
          <w:b/>
          <w:sz w:val="22"/>
          <w:szCs w:val="22"/>
          <w:lang w:val="es-MX" w:eastAsia="en-US"/>
        </w:rPr>
        <w:t>5</w:t>
      </w:r>
      <w:r w:rsidR="004572C3">
        <w:rPr>
          <w:rFonts w:eastAsia="Calibri" w:cs="Arial"/>
          <w:b/>
          <w:sz w:val="22"/>
          <w:szCs w:val="22"/>
          <w:lang w:val="es-MX" w:eastAsia="en-US"/>
        </w:rPr>
        <w:t>7.5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 xml:space="preserve">millones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de quetzales, lo que representa el </w:t>
      </w:r>
      <w:r w:rsidR="00446E40">
        <w:rPr>
          <w:rFonts w:eastAsia="Calibri" w:cs="Arial"/>
          <w:b/>
          <w:sz w:val="22"/>
          <w:szCs w:val="22"/>
          <w:lang w:val="es-MX" w:eastAsia="en-US"/>
        </w:rPr>
        <w:t>9</w:t>
      </w:r>
      <w:r w:rsidR="004572C3">
        <w:rPr>
          <w:rFonts w:eastAsia="Calibri" w:cs="Arial"/>
          <w:b/>
          <w:sz w:val="22"/>
          <w:szCs w:val="22"/>
          <w:lang w:val="es-MX" w:eastAsia="en-US"/>
        </w:rPr>
        <w:t>6</w:t>
      </w:r>
      <w:r w:rsidR="00446E40">
        <w:rPr>
          <w:rFonts w:eastAsia="Calibri" w:cs="Arial"/>
          <w:b/>
          <w:sz w:val="22"/>
          <w:szCs w:val="22"/>
          <w:lang w:val="es-MX" w:eastAsia="en-US"/>
        </w:rPr>
        <w:t>.</w:t>
      </w:r>
      <w:r w:rsidR="004572C3">
        <w:rPr>
          <w:rFonts w:eastAsia="Calibri" w:cs="Arial"/>
          <w:b/>
          <w:sz w:val="22"/>
          <w:szCs w:val="22"/>
          <w:lang w:val="es-MX" w:eastAsia="en-US"/>
        </w:rPr>
        <w:t>64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%.</w:t>
      </w:r>
    </w:p>
    <w:p w14:paraId="39F2993C" w14:textId="77777777" w:rsidR="00D05FA7" w:rsidRDefault="00D05FA7" w:rsidP="00D05FA7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AED59C1" w14:textId="77777777" w:rsidR="00D05FA7" w:rsidRPr="003B03D6" w:rsidRDefault="00D05FA7" w:rsidP="00D05FA7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 w:rsidR="00CB7242"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>1</w:t>
      </w:r>
    </w:p>
    <w:p w14:paraId="6E991B79" w14:textId="77777777" w:rsidR="00D05FA7" w:rsidRPr="003B03D6" w:rsidRDefault="00D05FA7" w:rsidP="00D05FA7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02BFF369" w14:textId="49451445" w:rsidR="00D05FA7" w:rsidRDefault="00D05FA7" w:rsidP="00D05FA7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mes de </w:t>
      </w:r>
      <w:r w:rsidR="000A2BC8">
        <w:rPr>
          <w:rFonts w:ascii="Arial" w:hAnsi="Arial" w:cs="Arial"/>
          <w:b/>
          <w:color w:val="000000" w:themeColor="text1"/>
        </w:rPr>
        <w:t>diciembre</w:t>
      </w:r>
      <w:r w:rsidR="000E5C58">
        <w:rPr>
          <w:rFonts w:ascii="Arial" w:hAnsi="Arial" w:cs="Arial"/>
          <w:b/>
          <w:color w:val="000000" w:themeColor="text1"/>
        </w:rPr>
        <w:t xml:space="preserve"> de 2023</w:t>
      </w:r>
    </w:p>
    <w:p w14:paraId="18E9BFC4" w14:textId="77777777" w:rsidR="00D05FA7" w:rsidRPr="00810983" w:rsidRDefault="00D05FA7" w:rsidP="00D05FA7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5A6E73A8" w14:textId="731150E7" w:rsidR="00211359" w:rsidRDefault="00010EE7" w:rsidP="00D05FA7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GT"/>
        </w:rPr>
        <w:drawing>
          <wp:inline distT="0" distB="0" distL="0" distR="0" wp14:anchorId="59309EAE" wp14:editId="6F6B9B6C">
            <wp:extent cx="3379305" cy="23444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854" cy="235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7E060" w14:textId="77777777" w:rsidR="00D05FA7" w:rsidRDefault="00D05FA7" w:rsidP="00D05FA7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7847B5BD" w14:textId="77777777" w:rsidR="00D05FA7" w:rsidRDefault="00D05FA7" w:rsidP="00D05FA7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C55CE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 w:rsidR="008C55CE"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 xml:space="preserve"> Sistema de Contabilidad Integrada -SICOIN-</w:t>
      </w:r>
    </w:p>
    <w:p w14:paraId="7213FEF4" w14:textId="77777777" w:rsidR="00D05FA7" w:rsidRPr="003B03D6" w:rsidRDefault="00D05FA7" w:rsidP="00D05FA7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Gráfica No.</w:t>
      </w:r>
      <w:r w:rsidR="00CB7242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2</w:t>
      </w:r>
    </w:p>
    <w:p w14:paraId="0428DB0B" w14:textId="77777777" w:rsidR="00D05FA7" w:rsidRPr="003B03D6" w:rsidRDefault="00D05FA7" w:rsidP="00D05FA7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Ejecución Presupuestaria  </w:t>
      </w:r>
    </w:p>
    <w:p w14:paraId="2E67E6FA" w14:textId="24A061A7" w:rsidR="00D05FA7" w:rsidRDefault="00D05FA7" w:rsidP="00D05FA7">
      <w:pPr>
        <w:jc w:val="center"/>
        <w:rPr>
          <w:rFonts w:ascii="Arial" w:hAnsi="Arial" w:cs="Arial"/>
          <w:b/>
          <w:color w:val="000000" w:themeColor="text1"/>
        </w:rPr>
      </w:pPr>
      <w:r w:rsidRPr="003B03D6">
        <w:rPr>
          <w:rFonts w:ascii="Arial" w:hAnsi="Arial" w:cs="Arial"/>
          <w:b/>
          <w:lang w:val="es-MX"/>
        </w:rPr>
        <w:t xml:space="preserve">  </w:t>
      </w:r>
      <w:r w:rsidR="00784578">
        <w:rPr>
          <w:rFonts w:ascii="Arial" w:hAnsi="Arial" w:cs="Arial"/>
          <w:b/>
          <w:color w:val="000000" w:themeColor="text1"/>
        </w:rPr>
        <w:t xml:space="preserve">mes de </w:t>
      </w:r>
      <w:r w:rsidR="000A2BC8">
        <w:rPr>
          <w:rFonts w:ascii="Arial" w:hAnsi="Arial" w:cs="Arial"/>
          <w:b/>
          <w:color w:val="000000" w:themeColor="text1"/>
        </w:rPr>
        <w:t>diciembre</w:t>
      </w:r>
      <w:r w:rsidR="00784578">
        <w:rPr>
          <w:rFonts w:ascii="Arial" w:hAnsi="Arial" w:cs="Arial"/>
          <w:b/>
          <w:color w:val="000000" w:themeColor="text1"/>
        </w:rPr>
        <w:t xml:space="preserve"> </w:t>
      </w:r>
      <w:r w:rsidR="00A01315">
        <w:rPr>
          <w:rFonts w:ascii="Arial" w:hAnsi="Arial" w:cs="Arial"/>
          <w:b/>
          <w:color w:val="000000" w:themeColor="text1"/>
        </w:rPr>
        <w:t>de 2023</w:t>
      </w:r>
    </w:p>
    <w:p w14:paraId="6314BE37" w14:textId="77777777" w:rsidR="00D05FA7" w:rsidRPr="00D74F1F" w:rsidRDefault="00D05FA7" w:rsidP="00D05FA7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2DD22311" w14:textId="6EC3B40A" w:rsidR="00D05FA7" w:rsidRDefault="00C01582" w:rsidP="00C03FC9">
      <w:pPr>
        <w:jc w:val="center"/>
        <w:rPr>
          <w:rFonts w:ascii="Arial" w:hAnsi="Arial" w:cs="Arial"/>
          <w:b/>
          <w:color w:val="000000" w:themeColor="text1"/>
        </w:rPr>
      </w:pPr>
      <w:r w:rsidRPr="00C01582">
        <w:rPr>
          <w:noProof/>
        </w:rPr>
        <w:drawing>
          <wp:inline distT="0" distB="0" distL="0" distR="0" wp14:anchorId="03F15281" wp14:editId="71D61FF5">
            <wp:extent cx="5611061" cy="4527132"/>
            <wp:effectExtent l="8572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6496" cy="453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809E8" w14:textId="77777777" w:rsidR="00D05FA7" w:rsidRDefault="00D05FA7" w:rsidP="00D05FA7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70C0F51A" w14:textId="77777777" w:rsidR="00D05FA7" w:rsidRDefault="00D05FA7" w:rsidP="00D05FA7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 w:rsidR="00813686"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3587CEF9" w14:textId="77777777" w:rsidR="00D74F1F" w:rsidRDefault="00D74F1F" w:rsidP="00D05FA7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361BE8EB" w14:textId="77777777" w:rsidR="00D05FA7" w:rsidRDefault="00D05FA7" w:rsidP="00D05FA7">
      <w:pPr>
        <w:jc w:val="both"/>
        <w:rPr>
          <w:rFonts w:ascii="Arial" w:hAnsi="Arial" w:cs="Arial"/>
          <w:lang w:val="es-MX"/>
        </w:rPr>
      </w:pPr>
      <w:r w:rsidRPr="003B03D6">
        <w:rPr>
          <w:rFonts w:ascii="Arial" w:hAnsi="Arial" w:cs="Arial"/>
          <w:lang w:val="es-MX"/>
        </w:rPr>
        <w:t>Por lo tanto, se detallan a continuación los gastos de las diferentes dependencias, las cuales están sujetas al viceministerio de Inversión y competencia</w:t>
      </w:r>
      <w:r>
        <w:rPr>
          <w:rFonts w:ascii="Arial" w:hAnsi="Arial" w:cs="Arial"/>
          <w:lang w:val="es-MX"/>
        </w:rPr>
        <w:t xml:space="preserve"> y en su mayoría sus gastos más fuertes están contemplados en nóminas y pagos por servicios</w:t>
      </w:r>
      <w:r w:rsidRPr="003B03D6">
        <w:rPr>
          <w:rFonts w:ascii="Arial" w:hAnsi="Arial" w:cs="Arial"/>
          <w:lang w:val="es-MX"/>
        </w:rPr>
        <w:t>:</w:t>
      </w:r>
    </w:p>
    <w:p w14:paraId="67C35DA1" w14:textId="77777777" w:rsidR="00D05FA7" w:rsidRPr="003B03D6" w:rsidRDefault="00D05FA7" w:rsidP="00D05FA7">
      <w:pPr>
        <w:ind w:left="2832" w:firstLine="708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Cuadro No. 1</w:t>
      </w:r>
    </w:p>
    <w:p w14:paraId="4CEBD6A9" w14:textId="77777777" w:rsidR="00D05FA7" w:rsidRDefault="00D05FA7" w:rsidP="00D05FA7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Viceministerio de Inversión y Competencia</w:t>
      </w:r>
    </w:p>
    <w:p w14:paraId="0E96DDD3" w14:textId="77777777" w:rsidR="00D05FA7" w:rsidRDefault="00D05FA7" w:rsidP="00D05FA7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del Presupuesto</w:t>
      </w:r>
      <w:r>
        <w:rPr>
          <w:rFonts w:ascii="Arial" w:hAnsi="Arial" w:cs="Arial"/>
          <w:b/>
          <w:lang w:val="es-MX"/>
        </w:rPr>
        <w:t xml:space="preserve"> Por grupo de gasto</w:t>
      </w:r>
    </w:p>
    <w:p w14:paraId="4CC8A59E" w14:textId="302A26E1" w:rsidR="00D05FA7" w:rsidRDefault="00D05FA7" w:rsidP="00D05FA7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0A2BC8">
        <w:rPr>
          <w:rFonts w:ascii="Arial" w:hAnsi="Arial" w:cs="Arial"/>
          <w:b/>
          <w:lang w:val="es-MX"/>
        </w:rPr>
        <w:t>diciembre</w:t>
      </w:r>
      <w:r w:rsidR="00CC085A">
        <w:rPr>
          <w:rFonts w:ascii="Arial" w:hAnsi="Arial" w:cs="Arial"/>
          <w:b/>
          <w:lang w:val="es-MX"/>
        </w:rPr>
        <w:t xml:space="preserve"> de 2023</w:t>
      </w:r>
    </w:p>
    <w:p w14:paraId="4886808E" w14:textId="77777777" w:rsidR="00D05FA7" w:rsidRPr="003D4600" w:rsidRDefault="00D05FA7" w:rsidP="00D05FA7">
      <w:pPr>
        <w:rPr>
          <w:noProof/>
          <w:sz w:val="12"/>
          <w:szCs w:val="12"/>
          <w:lang w:eastAsia="es-GT"/>
        </w:rPr>
      </w:pPr>
    </w:p>
    <w:p w14:paraId="6AFE9F79" w14:textId="423943EB" w:rsidR="00D05FA7" w:rsidRDefault="00EC20BA" w:rsidP="00D05FA7">
      <w:pPr>
        <w:rPr>
          <w:noProof/>
          <w:lang w:eastAsia="es-GT"/>
        </w:rPr>
      </w:pPr>
      <w:r w:rsidRPr="00EC20BA">
        <w:rPr>
          <w:noProof/>
        </w:rPr>
        <w:drawing>
          <wp:inline distT="0" distB="0" distL="0" distR="0" wp14:anchorId="01DA6DE4" wp14:editId="764B12F6">
            <wp:extent cx="5611652" cy="6261100"/>
            <wp:effectExtent l="0" t="0" r="8255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86" cy="62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8E7A2" w14:textId="77777777" w:rsidR="00D05FA7" w:rsidRDefault="00D05FA7" w:rsidP="00D05FA7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331B034D" w14:textId="77777777" w:rsidR="00D05FA7" w:rsidRPr="009A5901" w:rsidRDefault="00D05FA7" w:rsidP="00D05FA7">
      <w:pPr>
        <w:jc w:val="center"/>
        <w:rPr>
          <w:rFonts w:ascii="Arial" w:hAnsi="Arial" w:cs="Arial"/>
          <w:b/>
          <w:sz w:val="18"/>
          <w:lang w:val="es-MX"/>
        </w:rPr>
      </w:pP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 w:rsidR="00DB4802"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2E5A6575" w14:textId="77777777" w:rsidR="00D05FA7" w:rsidRPr="00DD5AAA" w:rsidRDefault="00D05FA7" w:rsidP="00D05FA7">
      <w:pPr>
        <w:jc w:val="center"/>
        <w:rPr>
          <w:rFonts w:ascii="Arial" w:hAnsi="Arial" w:cs="Arial"/>
          <w:b/>
          <w:sz w:val="28"/>
          <w:lang w:val="es-MX"/>
        </w:rPr>
      </w:pPr>
      <w:r w:rsidRPr="00DD5AAA">
        <w:rPr>
          <w:rFonts w:ascii="Arial" w:hAnsi="Arial" w:cs="Arial"/>
          <w:b/>
          <w:sz w:val="28"/>
          <w:lang w:val="es-MX"/>
        </w:rPr>
        <w:lastRenderedPageBreak/>
        <w:t>Informe de Ejecución de Cuota</w:t>
      </w:r>
    </w:p>
    <w:p w14:paraId="5CF31417" w14:textId="77777777" w:rsidR="00D05FA7" w:rsidRPr="00766A90" w:rsidRDefault="00D05FA7" w:rsidP="00D05FA7">
      <w:pPr>
        <w:jc w:val="center"/>
        <w:rPr>
          <w:rFonts w:ascii="Arial" w:hAnsi="Arial" w:cs="Arial"/>
          <w:b/>
          <w:lang w:val="es-MX"/>
        </w:rPr>
      </w:pPr>
    </w:p>
    <w:p w14:paraId="7456A758" w14:textId="26FFA207" w:rsidR="00D05FA7" w:rsidRDefault="00D05FA7" w:rsidP="00D05FA7">
      <w:pPr>
        <w:jc w:val="both"/>
        <w:rPr>
          <w:rFonts w:ascii="Arial" w:hAnsi="Arial" w:cs="Arial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 por las distintas fuentes de financiamiento</w:t>
      </w:r>
      <w:r w:rsidR="00006BCF">
        <w:rPr>
          <w:rFonts w:ascii="Arial" w:hAnsi="Arial" w:cs="Arial"/>
          <w:lang w:val="es-MX"/>
        </w:rPr>
        <w:t xml:space="preserve">, mes de </w:t>
      </w:r>
      <w:r w:rsidR="000A2BC8">
        <w:rPr>
          <w:rFonts w:ascii="Arial" w:hAnsi="Arial" w:cs="Arial"/>
          <w:lang w:val="es-MX"/>
        </w:rPr>
        <w:t>diciembre</w:t>
      </w:r>
      <w:r w:rsidR="006128CF">
        <w:rPr>
          <w:rFonts w:ascii="Arial" w:hAnsi="Arial" w:cs="Arial"/>
          <w:lang w:val="es-MX"/>
        </w:rPr>
        <w:t xml:space="preserve"> de 2023</w:t>
      </w:r>
      <w:r w:rsidRPr="00E40056">
        <w:rPr>
          <w:rFonts w:ascii="Arial" w:hAnsi="Arial" w:cs="Arial"/>
          <w:lang w:val="es-MX"/>
        </w:rPr>
        <w:t>:</w:t>
      </w:r>
    </w:p>
    <w:p w14:paraId="3B5ED7E0" w14:textId="77777777" w:rsidR="00D05FA7" w:rsidRDefault="00D05FA7" w:rsidP="00D05FA7">
      <w:pPr>
        <w:jc w:val="both"/>
        <w:rPr>
          <w:rFonts w:ascii="Arial" w:hAnsi="Arial" w:cs="Arial"/>
          <w:lang w:val="es-MX"/>
        </w:rPr>
      </w:pPr>
    </w:p>
    <w:p w14:paraId="408C7E6C" w14:textId="13834A7D" w:rsidR="00D05FA7" w:rsidRDefault="00EC20BA" w:rsidP="00D05FA7">
      <w:pPr>
        <w:jc w:val="both"/>
        <w:rPr>
          <w:rFonts w:ascii="Arial" w:hAnsi="Arial" w:cs="Arial"/>
          <w:lang w:val="es-MX"/>
        </w:rPr>
      </w:pPr>
      <w:r w:rsidRPr="00EC20BA">
        <w:rPr>
          <w:noProof/>
        </w:rPr>
        <w:drawing>
          <wp:inline distT="0" distB="0" distL="0" distR="0" wp14:anchorId="56416148" wp14:editId="1FC517B1">
            <wp:extent cx="5611900" cy="3854450"/>
            <wp:effectExtent l="0" t="0" r="825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85" cy="385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CF575" w14:textId="77777777" w:rsidR="000F04D0" w:rsidRDefault="000F04D0" w:rsidP="00D05FA7">
      <w:pPr>
        <w:jc w:val="center"/>
        <w:rPr>
          <w:rFonts w:ascii="Arial" w:hAnsi="Arial" w:cs="Arial"/>
          <w:b/>
          <w:color w:val="000000" w:themeColor="text1"/>
          <w:sz w:val="12"/>
          <w:szCs w:val="16"/>
        </w:rPr>
      </w:pPr>
    </w:p>
    <w:p w14:paraId="2CAE846E" w14:textId="19A6F40A" w:rsidR="00D05FA7" w:rsidRPr="009A5901" w:rsidRDefault="00D05FA7" w:rsidP="00D05FA7">
      <w:pPr>
        <w:jc w:val="center"/>
        <w:rPr>
          <w:rFonts w:ascii="Arial" w:hAnsi="Arial" w:cs="Arial"/>
          <w:sz w:val="8"/>
          <w:szCs w:val="12"/>
          <w:lang w:val="es-MX"/>
        </w:rPr>
      </w:pP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 w:rsidR="00BD21C0"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3E1B3D96" w14:textId="77777777" w:rsidR="00D05FA7" w:rsidRPr="00E74C67" w:rsidRDefault="00D05FA7" w:rsidP="00D05FA7">
      <w:pPr>
        <w:rPr>
          <w:rFonts w:ascii="Arial" w:hAnsi="Arial" w:cs="Arial"/>
          <w:sz w:val="12"/>
          <w:szCs w:val="12"/>
          <w:lang w:val="es-MX"/>
        </w:rPr>
      </w:pPr>
    </w:p>
    <w:p w14:paraId="3616843A" w14:textId="77777777" w:rsidR="004A3BD7" w:rsidRDefault="004A3BD7" w:rsidP="000653BE">
      <w:pPr>
        <w:rPr>
          <w:rFonts w:ascii="Times New Roman" w:hAnsi="Times New Roman"/>
        </w:rPr>
      </w:pPr>
    </w:p>
    <w:p w14:paraId="18DB6BA8" w14:textId="77777777" w:rsidR="004A3BD7" w:rsidRDefault="004A3BD7" w:rsidP="000653BE">
      <w:pPr>
        <w:rPr>
          <w:rFonts w:ascii="Times New Roman" w:hAnsi="Times New Roman"/>
        </w:rPr>
      </w:pPr>
    </w:p>
    <w:p w14:paraId="34BDC38E" w14:textId="77777777" w:rsidR="004A3BD7" w:rsidRDefault="004A3BD7" w:rsidP="000653BE">
      <w:pPr>
        <w:rPr>
          <w:rFonts w:ascii="Times New Roman" w:hAnsi="Times New Roman"/>
        </w:rPr>
      </w:pPr>
    </w:p>
    <w:p w14:paraId="6F03E8EA" w14:textId="77777777" w:rsidR="004A3BD7" w:rsidRDefault="004A3BD7" w:rsidP="000653BE">
      <w:pPr>
        <w:rPr>
          <w:rFonts w:ascii="Times New Roman" w:hAnsi="Times New Roman"/>
        </w:rPr>
      </w:pPr>
    </w:p>
    <w:p w14:paraId="040B3A0B" w14:textId="77777777" w:rsidR="004A3BD7" w:rsidRDefault="004A3BD7" w:rsidP="000653BE">
      <w:pPr>
        <w:rPr>
          <w:rFonts w:ascii="Times New Roman" w:hAnsi="Times New Roman"/>
        </w:rPr>
      </w:pPr>
    </w:p>
    <w:sectPr w:rsidR="004A3BD7" w:rsidSect="004A3BD7">
      <w:headerReference w:type="default" r:id="rId12"/>
      <w:footerReference w:type="default" r:id="rId13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025F" w14:textId="77777777" w:rsidR="00C43A6A" w:rsidRDefault="00C43A6A" w:rsidP="00B4737E">
      <w:r>
        <w:separator/>
      </w:r>
    </w:p>
  </w:endnote>
  <w:endnote w:type="continuationSeparator" w:id="0">
    <w:p w14:paraId="453FA76C" w14:textId="77777777" w:rsidR="00C43A6A" w:rsidRDefault="00C43A6A" w:rsidP="00B4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3B22" w14:textId="77777777" w:rsidR="00B4737E" w:rsidRDefault="002E003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44EF3DE" wp14:editId="43EE67A9">
          <wp:simplePos x="0" y="0"/>
          <wp:positionH relativeFrom="column">
            <wp:posOffset>-991870</wp:posOffset>
          </wp:positionH>
          <wp:positionV relativeFrom="paragraph">
            <wp:posOffset>-194310</wp:posOffset>
          </wp:positionV>
          <wp:extent cx="7593965" cy="766445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0EA9" w14:textId="77777777" w:rsidR="00C43A6A" w:rsidRDefault="00C43A6A" w:rsidP="00B4737E">
      <w:r>
        <w:separator/>
      </w:r>
    </w:p>
  </w:footnote>
  <w:footnote w:type="continuationSeparator" w:id="0">
    <w:p w14:paraId="65A79548" w14:textId="77777777" w:rsidR="00C43A6A" w:rsidRDefault="00C43A6A" w:rsidP="00B4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CAE9" w14:textId="77777777" w:rsidR="00B4737E" w:rsidRDefault="002E0032" w:rsidP="00E55921">
    <w:pPr>
      <w:pStyle w:val="Encabezado"/>
    </w:pPr>
    <w:r>
      <w:rPr>
        <w:noProof/>
        <w:lang w:eastAsia="es-GT"/>
      </w:rPr>
      <mc:AlternateContent>
        <mc:Choice Requires="wps">
          <w:drawing>
            <wp:inline distT="0" distB="0" distL="0" distR="0" wp14:anchorId="4E0DA8C4" wp14:editId="7D1056EB">
              <wp:extent cx="533400" cy="533400"/>
              <wp:effectExtent l="0" t="0" r="0" b="0"/>
              <wp:docPr id="4" name="AutoShape 1" descr="b8118305-39aa-4cee-8089-296099cf485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5334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54EF47BE" id="AutoShape 1" o:spid="_x0000_s1026" alt="b8118305-39aa-4cee-8089-296099cf485c" style="width:42pt;height:4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76E36EE7" wp14:editId="0E2285BD">
          <wp:simplePos x="0" y="0"/>
          <wp:positionH relativeFrom="column">
            <wp:posOffset>-861060</wp:posOffset>
          </wp:positionH>
          <wp:positionV relativeFrom="page">
            <wp:posOffset>-161925</wp:posOffset>
          </wp:positionV>
          <wp:extent cx="7756525" cy="10040620"/>
          <wp:effectExtent l="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1004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inline distT="0" distB="0" distL="0" distR="0" wp14:anchorId="5D7153D6" wp14:editId="5FAA3113">
              <wp:extent cx="304800" cy="304800"/>
              <wp:effectExtent l="0" t="0" r="0" b="0"/>
              <wp:docPr id="2" name="AutoShape 2" descr="3cf5e4b4-bc18-4cc9-987c-a87b3f76d5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43F2176F" id="AutoShape 2" o:spid="_x0000_s1026" alt="3cf5e4b4-bc18-4cc9-987c-a87b3f76d5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YkQmI0wIAAOQFAAAOAAAAAAAAAAAAAAAAAC4CAABkcnMvZTJvRG9jLnht&#10;bFBLAQItABQABgAIAAAAIQBMoOks2AAAAAMBAAAPAAAAAAAAAAAAAAAAAC0FAABkcnMvZG93bnJl&#10;di54bWxQSwUGAAAAAAQABADzAAAAMg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s-GT"/>
      </w:rPr>
      <w:drawing>
        <wp:inline distT="0" distB="0" distL="0" distR="0" wp14:anchorId="1F299B2B" wp14:editId="1A327E5D">
          <wp:extent cx="4038600" cy="1282700"/>
          <wp:effectExtent l="0" t="0" r="0" b="0"/>
          <wp:docPr id="3" name="Imagen 3" descr="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GT"/>
      </w:rPr>
      <mc:AlternateContent>
        <mc:Choice Requires="wps">
          <w:drawing>
            <wp:inline distT="0" distB="0" distL="0" distR="0" wp14:anchorId="1E26830A" wp14:editId="467DD486">
              <wp:extent cx="304800" cy="304800"/>
              <wp:effectExtent l="0" t="0" r="0" b="0"/>
              <wp:docPr id="1" name="AutoShape 4" descr="3cf5e4b4-bc18-4cc9-987c-a87b3f76d5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0454BBA6" id="AutoShape 4" o:spid="_x0000_s1026" alt="3cf5e4b4-bc18-4cc9-987c-a87b3f76d5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2cPNdECAADkBQAADgAAAAAAAAAAAAAAAAAuAgAAZHJzL2Uyb0RvYy54bWxQ&#10;SwECLQAUAAYACAAAACEATKDpLNgAAAADAQAADwAAAAAAAAAAAAAAAAArBQAAZHJzL2Rvd25yZXYu&#10;eG1sUEsFBgAAAAAEAAQA8wAAADA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5B14"/>
    <w:multiLevelType w:val="hybridMultilevel"/>
    <w:tmpl w:val="1784AC3C"/>
    <w:lvl w:ilvl="0" w:tplc="A63A9E4A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42" w:hanging="360"/>
      </w:pPr>
    </w:lvl>
    <w:lvl w:ilvl="2" w:tplc="100A001B" w:tentative="1">
      <w:start w:val="1"/>
      <w:numFmt w:val="lowerRoman"/>
      <w:lvlText w:val="%3."/>
      <w:lvlJc w:val="right"/>
      <w:pPr>
        <w:ind w:left="1462" w:hanging="180"/>
      </w:pPr>
    </w:lvl>
    <w:lvl w:ilvl="3" w:tplc="100A000F" w:tentative="1">
      <w:start w:val="1"/>
      <w:numFmt w:val="decimal"/>
      <w:lvlText w:val="%4."/>
      <w:lvlJc w:val="left"/>
      <w:pPr>
        <w:ind w:left="2182" w:hanging="360"/>
      </w:pPr>
    </w:lvl>
    <w:lvl w:ilvl="4" w:tplc="100A0019" w:tentative="1">
      <w:start w:val="1"/>
      <w:numFmt w:val="lowerLetter"/>
      <w:lvlText w:val="%5."/>
      <w:lvlJc w:val="left"/>
      <w:pPr>
        <w:ind w:left="2902" w:hanging="360"/>
      </w:pPr>
    </w:lvl>
    <w:lvl w:ilvl="5" w:tplc="100A001B" w:tentative="1">
      <w:start w:val="1"/>
      <w:numFmt w:val="lowerRoman"/>
      <w:lvlText w:val="%6."/>
      <w:lvlJc w:val="right"/>
      <w:pPr>
        <w:ind w:left="3622" w:hanging="180"/>
      </w:pPr>
    </w:lvl>
    <w:lvl w:ilvl="6" w:tplc="100A000F" w:tentative="1">
      <w:start w:val="1"/>
      <w:numFmt w:val="decimal"/>
      <w:lvlText w:val="%7."/>
      <w:lvlJc w:val="left"/>
      <w:pPr>
        <w:ind w:left="4342" w:hanging="360"/>
      </w:pPr>
    </w:lvl>
    <w:lvl w:ilvl="7" w:tplc="100A0019" w:tentative="1">
      <w:start w:val="1"/>
      <w:numFmt w:val="lowerLetter"/>
      <w:lvlText w:val="%8."/>
      <w:lvlJc w:val="left"/>
      <w:pPr>
        <w:ind w:left="5062" w:hanging="360"/>
      </w:pPr>
    </w:lvl>
    <w:lvl w:ilvl="8" w:tplc="100A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" w15:restartNumberingAfterBreak="0">
    <w:nsid w:val="316C281A"/>
    <w:multiLevelType w:val="hybridMultilevel"/>
    <w:tmpl w:val="738C30EE"/>
    <w:lvl w:ilvl="0" w:tplc="C1068BE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02" w:hanging="360"/>
      </w:pPr>
    </w:lvl>
    <w:lvl w:ilvl="2" w:tplc="100A001B" w:tentative="1">
      <w:start w:val="1"/>
      <w:numFmt w:val="lowerRoman"/>
      <w:lvlText w:val="%3."/>
      <w:lvlJc w:val="right"/>
      <w:pPr>
        <w:ind w:left="1822" w:hanging="180"/>
      </w:pPr>
    </w:lvl>
    <w:lvl w:ilvl="3" w:tplc="100A000F" w:tentative="1">
      <w:start w:val="1"/>
      <w:numFmt w:val="decimal"/>
      <w:lvlText w:val="%4."/>
      <w:lvlJc w:val="left"/>
      <w:pPr>
        <w:ind w:left="2542" w:hanging="360"/>
      </w:pPr>
    </w:lvl>
    <w:lvl w:ilvl="4" w:tplc="100A0019" w:tentative="1">
      <w:start w:val="1"/>
      <w:numFmt w:val="lowerLetter"/>
      <w:lvlText w:val="%5."/>
      <w:lvlJc w:val="left"/>
      <w:pPr>
        <w:ind w:left="3262" w:hanging="360"/>
      </w:pPr>
    </w:lvl>
    <w:lvl w:ilvl="5" w:tplc="100A001B" w:tentative="1">
      <w:start w:val="1"/>
      <w:numFmt w:val="lowerRoman"/>
      <w:lvlText w:val="%6."/>
      <w:lvlJc w:val="right"/>
      <w:pPr>
        <w:ind w:left="3982" w:hanging="180"/>
      </w:pPr>
    </w:lvl>
    <w:lvl w:ilvl="6" w:tplc="100A000F" w:tentative="1">
      <w:start w:val="1"/>
      <w:numFmt w:val="decimal"/>
      <w:lvlText w:val="%7."/>
      <w:lvlJc w:val="left"/>
      <w:pPr>
        <w:ind w:left="4702" w:hanging="360"/>
      </w:pPr>
    </w:lvl>
    <w:lvl w:ilvl="7" w:tplc="100A0019" w:tentative="1">
      <w:start w:val="1"/>
      <w:numFmt w:val="lowerLetter"/>
      <w:lvlText w:val="%8."/>
      <w:lvlJc w:val="left"/>
      <w:pPr>
        <w:ind w:left="5422" w:hanging="360"/>
      </w:pPr>
    </w:lvl>
    <w:lvl w:ilvl="8" w:tplc="10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46696E54"/>
    <w:multiLevelType w:val="hybridMultilevel"/>
    <w:tmpl w:val="9AFC60E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93BE2"/>
    <w:multiLevelType w:val="hybridMultilevel"/>
    <w:tmpl w:val="9B3CB828"/>
    <w:lvl w:ilvl="0" w:tplc="17F8CF0C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42" w:hanging="360"/>
      </w:pPr>
    </w:lvl>
    <w:lvl w:ilvl="2" w:tplc="100A001B" w:tentative="1">
      <w:start w:val="1"/>
      <w:numFmt w:val="lowerRoman"/>
      <w:lvlText w:val="%3."/>
      <w:lvlJc w:val="right"/>
      <w:pPr>
        <w:ind w:left="1462" w:hanging="180"/>
      </w:pPr>
    </w:lvl>
    <w:lvl w:ilvl="3" w:tplc="100A000F" w:tentative="1">
      <w:start w:val="1"/>
      <w:numFmt w:val="decimal"/>
      <w:lvlText w:val="%4."/>
      <w:lvlJc w:val="left"/>
      <w:pPr>
        <w:ind w:left="2182" w:hanging="360"/>
      </w:pPr>
    </w:lvl>
    <w:lvl w:ilvl="4" w:tplc="100A0019" w:tentative="1">
      <w:start w:val="1"/>
      <w:numFmt w:val="lowerLetter"/>
      <w:lvlText w:val="%5."/>
      <w:lvlJc w:val="left"/>
      <w:pPr>
        <w:ind w:left="2902" w:hanging="360"/>
      </w:pPr>
    </w:lvl>
    <w:lvl w:ilvl="5" w:tplc="100A001B" w:tentative="1">
      <w:start w:val="1"/>
      <w:numFmt w:val="lowerRoman"/>
      <w:lvlText w:val="%6."/>
      <w:lvlJc w:val="right"/>
      <w:pPr>
        <w:ind w:left="3622" w:hanging="180"/>
      </w:pPr>
    </w:lvl>
    <w:lvl w:ilvl="6" w:tplc="100A000F" w:tentative="1">
      <w:start w:val="1"/>
      <w:numFmt w:val="decimal"/>
      <w:lvlText w:val="%7."/>
      <w:lvlJc w:val="left"/>
      <w:pPr>
        <w:ind w:left="4342" w:hanging="360"/>
      </w:pPr>
    </w:lvl>
    <w:lvl w:ilvl="7" w:tplc="100A0019" w:tentative="1">
      <w:start w:val="1"/>
      <w:numFmt w:val="lowerLetter"/>
      <w:lvlText w:val="%8."/>
      <w:lvlJc w:val="left"/>
      <w:pPr>
        <w:ind w:left="5062" w:hanging="360"/>
      </w:pPr>
    </w:lvl>
    <w:lvl w:ilvl="8" w:tplc="100A001B" w:tentative="1">
      <w:start w:val="1"/>
      <w:numFmt w:val="lowerRoman"/>
      <w:lvlText w:val="%9."/>
      <w:lvlJc w:val="right"/>
      <w:pPr>
        <w:ind w:left="5782" w:hanging="180"/>
      </w:pPr>
    </w:lvl>
  </w:abstractNum>
  <w:num w:numId="1" w16cid:durableId="2020305508">
    <w:abstractNumId w:val="2"/>
  </w:num>
  <w:num w:numId="2" w16cid:durableId="628626899">
    <w:abstractNumId w:val="0"/>
  </w:num>
  <w:num w:numId="3" w16cid:durableId="2020236642">
    <w:abstractNumId w:val="3"/>
  </w:num>
  <w:num w:numId="4" w16cid:durableId="40206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7E"/>
    <w:rsid w:val="00004E13"/>
    <w:rsid w:val="00006BCF"/>
    <w:rsid w:val="00010EE7"/>
    <w:rsid w:val="0001162A"/>
    <w:rsid w:val="00013B9B"/>
    <w:rsid w:val="000229BE"/>
    <w:rsid w:val="00035BC6"/>
    <w:rsid w:val="0005021D"/>
    <w:rsid w:val="0006052F"/>
    <w:rsid w:val="00061729"/>
    <w:rsid w:val="000653BE"/>
    <w:rsid w:val="00073199"/>
    <w:rsid w:val="00075311"/>
    <w:rsid w:val="00076517"/>
    <w:rsid w:val="000828CD"/>
    <w:rsid w:val="00086EBB"/>
    <w:rsid w:val="00096C5E"/>
    <w:rsid w:val="000A0923"/>
    <w:rsid w:val="000A1098"/>
    <w:rsid w:val="000A2BC8"/>
    <w:rsid w:val="000B3AF0"/>
    <w:rsid w:val="000B5456"/>
    <w:rsid w:val="000B7E5E"/>
    <w:rsid w:val="000C1519"/>
    <w:rsid w:val="000E5C58"/>
    <w:rsid w:val="000F04D0"/>
    <w:rsid w:val="000F522C"/>
    <w:rsid w:val="00110599"/>
    <w:rsid w:val="00130097"/>
    <w:rsid w:val="00137762"/>
    <w:rsid w:val="00140585"/>
    <w:rsid w:val="0014285E"/>
    <w:rsid w:val="0016140C"/>
    <w:rsid w:val="00163FED"/>
    <w:rsid w:val="00186AF5"/>
    <w:rsid w:val="00193433"/>
    <w:rsid w:val="00193FE3"/>
    <w:rsid w:val="001A0AB3"/>
    <w:rsid w:val="001C30C2"/>
    <w:rsid w:val="001C660E"/>
    <w:rsid w:val="001D05D6"/>
    <w:rsid w:val="001D7AD6"/>
    <w:rsid w:val="001F2F18"/>
    <w:rsid w:val="00201308"/>
    <w:rsid w:val="0021008C"/>
    <w:rsid w:val="00211359"/>
    <w:rsid w:val="00227773"/>
    <w:rsid w:val="002277EF"/>
    <w:rsid w:val="00230093"/>
    <w:rsid w:val="00235A71"/>
    <w:rsid w:val="002413CA"/>
    <w:rsid w:val="00244B05"/>
    <w:rsid w:val="00246A95"/>
    <w:rsid w:val="00280423"/>
    <w:rsid w:val="00281B9F"/>
    <w:rsid w:val="002827C4"/>
    <w:rsid w:val="002C0A53"/>
    <w:rsid w:val="002C0EE3"/>
    <w:rsid w:val="002C66B9"/>
    <w:rsid w:val="002C7ECB"/>
    <w:rsid w:val="002D0A9D"/>
    <w:rsid w:val="002E0032"/>
    <w:rsid w:val="002E4CAF"/>
    <w:rsid w:val="00311F1E"/>
    <w:rsid w:val="00314C9E"/>
    <w:rsid w:val="00321C71"/>
    <w:rsid w:val="003266C9"/>
    <w:rsid w:val="00331250"/>
    <w:rsid w:val="003346EA"/>
    <w:rsid w:val="00343893"/>
    <w:rsid w:val="00355D80"/>
    <w:rsid w:val="003562E2"/>
    <w:rsid w:val="00357054"/>
    <w:rsid w:val="00364A08"/>
    <w:rsid w:val="00365D79"/>
    <w:rsid w:val="00394DE3"/>
    <w:rsid w:val="003A41FD"/>
    <w:rsid w:val="003A60DE"/>
    <w:rsid w:val="003D7F19"/>
    <w:rsid w:val="003E599B"/>
    <w:rsid w:val="003F32E3"/>
    <w:rsid w:val="003F6098"/>
    <w:rsid w:val="003F690D"/>
    <w:rsid w:val="00422889"/>
    <w:rsid w:val="00424AF8"/>
    <w:rsid w:val="0044664D"/>
    <w:rsid w:val="00446E40"/>
    <w:rsid w:val="004572C3"/>
    <w:rsid w:val="00463F52"/>
    <w:rsid w:val="00465B2F"/>
    <w:rsid w:val="0046617B"/>
    <w:rsid w:val="004672F4"/>
    <w:rsid w:val="0047082F"/>
    <w:rsid w:val="00482148"/>
    <w:rsid w:val="004A0698"/>
    <w:rsid w:val="004A3BD7"/>
    <w:rsid w:val="004A5466"/>
    <w:rsid w:val="004B166F"/>
    <w:rsid w:val="004C4F5B"/>
    <w:rsid w:val="004E3B58"/>
    <w:rsid w:val="004E3F6B"/>
    <w:rsid w:val="005135B2"/>
    <w:rsid w:val="005139FD"/>
    <w:rsid w:val="00514BB2"/>
    <w:rsid w:val="00534ED3"/>
    <w:rsid w:val="0053575F"/>
    <w:rsid w:val="00545FD5"/>
    <w:rsid w:val="005475D9"/>
    <w:rsid w:val="005554E7"/>
    <w:rsid w:val="00561CC6"/>
    <w:rsid w:val="00590138"/>
    <w:rsid w:val="005B6B57"/>
    <w:rsid w:val="005C035C"/>
    <w:rsid w:val="005C21C1"/>
    <w:rsid w:val="005F1A2E"/>
    <w:rsid w:val="005F320F"/>
    <w:rsid w:val="006010EB"/>
    <w:rsid w:val="00601684"/>
    <w:rsid w:val="006037A9"/>
    <w:rsid w:val="0061211E"/>
    <w:rsid w:val="006128CF"/>
    <w:rsid w:val="006215AA"/>
    <w:rsid w:val="006248A3"/>
    <w:rsid w:val="006400B9"/>
    <w:rsid w:val="00640C43"/>
    <w:rsid w:val="00656B83"/>
    <w:rsid w:val="0066310B"/>
    <w:rsid w:val="00680798"/>
    <w:rsid w:val="00681BC8"/>
    <w:rsid w:val="00692334"/>
    <w:rsid w:val="006B3169"/>
    <w:rsid w:val="006B3A4F"/>
    <w:rsid w:val="006B6D2F"/>
    <w:rsid w:val="006C26B8"/>
    <w:rsid w:val="006C5D9A"/>
    <w:rsid w:val="006D5047"/>
    <w:rsid w:val="006E32C4"/>
    <w:rsid w:val="006E448E"/>
    <w:rsid w:val="006E7731"/>
    <w:rsid w:val="0070262A"/>
    <w:rsid w:val="00704AB8"/>
    <w:rsid w:val="00722A7E"/>
    <w:rsid w:val="00724F02"/>
    <w:rsid w:val="00752258"/>
    <w:rsid w:val="00757CED"/>
    <w:rsid w:val="00777207"/>
    <w:rsid w:val="00784578"/>
    <w:rsid w:val="007D449D"/>
    <w:rsid w:val="007D6E2F"/>
    <w:rsid w:val="007D7FF8"/>
    <w:rsid w:val="00810983"/>
    <w:rsid w:val="0081228F"/>
    <w:rsid w:val="00812ED5"/>
    <w:rsid w:val="00813686"/>
    <w:rsid w:val="00840138"/>
    <w:rsid w:val="00841543"/>
    <w:rsid w:val="00844747"/>
    <w:rsid w:val="008532AE"/>
    <w:rsid w:val="00855C65"/>
    <w:rsid w:val="00870C0B"/>
    <w:rsid w:val="008755B3"/>
    <w:rsid w:val="00887C89"/>
    <w:rsid w:val="00887CE7"/>
    <w:rsid w:val="008976FB"/>
    <w:rsid w:val="008A3DC6"/>
    <w:rsid w:val="008A4719"/>
    <w:rsid w:val="008A72F0"/>
    <w:rsid w:val="008C55CE"/>
    <w:rsid w:val="008F392F"/>
    <w:rsid w:val="009160D8"/>
    <w:rsid w:val="0092299C"/>
    <w:rsid w:val="0092550E"/>
    <w:rsid w:val="00943CBD"/>
    <w:rsid w:val="009458FA"/>
    <w:rsid w:val="009538FA"/>
    <w:rsid w:val="0096339C"/>
    <w:rsid w:val="009733B8"/>
    <w:rsid w:val="00973A5E"/>
    <w:rsid w:val="00976671"/>
    <w:rsid w:val="009B315E"/>
    <w:rsid w:val="009B5896"/>
    <w:rsid w:val="009C2535"/>
    <w:rsid w:val="009C6A83"/>
    <w:rsid w:val="009C75D5"/>
    <w:rsid w:val="009D0069"/>
    <w:rsid w:val="009D2A93"/>
    <w:rsid w:val="009D7FF8"/>
    <w:rsid w:val="009E0916"/>
    <w:rsid w:val="009E10B1"/>
    <w:rsid w:val="009F7182"/>
    <w:rsid w:val="00A01315"/>
    <w:rsid w:val="00A06EE1"/>
    <w:rsid w:val="00A126A4"/>
    <w:rsid w:val="00A40FF2"/>
    <w:rsid w:val="00A558B3"/>
    <w:rsid w:val="00A905D0"/>
    <w:rsid w:val="00AB17C9"/>
    <w:rsid w:val="00AB6D71"/>
    <w:rsid w:val="00AD7276"/>
    <w:rsid w:val="00AE1722"/>
    <w:rsid w:val="00AE5F53"/>
    <w:rsid w:val="00AF10F0"/>
    <w:rsid w:val="00AF4FAB"/>
    <w:rsid w:val="00B128B6"/>
    <w:rsid w:val="00B139AC"/>
    <w:rsid w:val="00B33CE4"/>
    <w:rsid w:val="00B3436D"/>
    <w:rsid w:val="00B41CF7"/>
    <w:rsid w:val="00B472EC"/>
    <w:rsid w:val="00B4737E"/>
    <w:rsid w:val="00B53AAC"/>
    <w:rsid w:val="00B5425A"/>
    <w:rsid w:val="00B61042"/>
    <w:rsid w:val="00B70C60"/>
    <w:rsid w:val="00B81A52"/>
    <w:rsid w:val="00BA33E9"/>
    <w:rsid w:val="00BC2B78"/>
    <w:rsid w:val="00BD1D61"/>
    <w:rsid w:val="00BD21C0"/>
    <w:rsid w:val="00BD2339"/>
    <w:rsid w:val="00BF193F"/>
    <w:rsid w:val="00BF2340"/>
    <w:rsid w:val="00BF45A7"/>
    <w:rsid w:val="00BF4F20"/>
    <w:rsid w:val="00C01582"/>
    <w:rsid w:val="00C03FC9"/>
    <w:rsid w:val="00C11641"/>
    <w:rsid w:val="00C325EA"/>
    <w:rsid w:val="00C43A6A"/>
    <w:rsid w:val="00C64CC2"/>
    <w:rsid w:val="00C77D95"/>
    <w:rsid w:val="00C87A4E"/>
    <w:rsid w:val="00C932ED"/>
    <w:rsid w:val="00CA4D8C"/>
    <w:rsid w:val="00CB7242"/>
    <w:rsid w:val="00CC059E"/>
    <w:rsid w:val="00CC085A"/>
    <w:rsid w:val="00CC0A20"/>
    <w:rsid w:val="00CC4101"/>
    <w:rsid w:val="00CD4040"/>
    <w:rsid w:val="00CD45E9"/>
    <w:rsid w:val="00CD4D0B"/>
    <w:rsid w:val="00CE32DF"/>
    <w:rsid w:val="00CF5E36"/>
    <w:rsid w:val="00CF5EE0"/>
    <w:rsid w:val="00CF7253"/>
    <w:rsid w:val="00D053EB"/>
    <w:rsid w:val="00D05FA7"/>
    <w:rsid w:val="00D168D4"/>
    <w:rsid w:val="00D20A34"/>
    <w:rsid w:val="00D36E25"/>
    <w:rsid w:val="00D42596"/>
    <w:rsid w:val="00D53875"/>
    <w:rsid w:val="00D54189"/>
    <w:rsid w:val="00D56EC0"/>
    <w:rsid w:val="00D572A4"/>
    <w:rsid w:val="00D65644"/>
    <w:rsid w:val="00D74F1F"/>
    <w:rsid w:val="00D75D24"/>
    <w:rsid w:val="00DB05AD"/>
    <w:rsid w:val="00DB3A75"/>
    <w:rsid w:val="00DB4283"/>
    <w:rsid w:val="00DB4802"/>
    <w:rsid w:val="00DC2FE1"/>
    <w:rsid w:val="00DC6742"/>
    <w:rsid w:val="00DE159B"/>
    <w:rsid w:val="00DE457F"/>
    <w:rsid w:val="00DE6197"/>
    <w:rsid w:val="00E078F4"/>
    <w:rsid w:val="00E1243F"/>
    <w:rsid w:val="00E36C6D"/>
    <w:rsid w:val="00E424A8"/>
    <w:rsid w:val="00E54DA3"/>
    <w:rsid w:val="00E55921"/>
    <w:rsid w:val="00E77467"/>
    <w:rsid w:val="00E77862"/>
    <w:rsid w:val="00E77FC7"/>
    <w:rsid w:val="00E87E0C"/>
    <w:rsid w:val="00E90AAA"/>
    <w:rsid w:val="00E9306B"/>
    <w:rsid w:val="00EA2439"/>
    <w:rsid w:val="00EC20BA"/>
    <w:rsid w:val="00EC7306"/>
    <w:rsid w:val="00ED5C5D"/>
    <w:rsid w:val="00ED6ACF"/>
    <w:rsid w:val="00EE417D"/>
    <w:rsid w:val="00F01444"/>
    <w:rsid w:val="00F168F0"/>
    <w:rsid w:val="00F21EA3"/>
    <w:rsid w:val="00F25687"/>
    <w:rsid w:val="00F33C1C"/>
    <w:rsid w:val="00F7178D"/>
    <w:rsid w:val="00F770F5"/>
    <w:rsid w:val="00F953DE"/>
    <w:rsid w:val="00FC4F7F"/>
    <w:rsid w:val="00FD0B0F"/>
    <w:rsid w:val="00FD2BD2"/>
    <w:rsid w:val="00FE4972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2C83D9"/>
  <w15:chartTrackingRefBased/>
  <w15:docId w15:val="{F82CFAC9-A436-48F3-BB4D-7325CDE0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3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37E"/>
  </w:style>
  <w:style w:type="paragraph" w:styleId="Piedepgina">
    <w:name w:val="footer"/>
    <w:basedOn w:val="Normal"/>
    <w:link w:val="PiedepginaCar"/>
    <w:uiPriority w:val="99"/>
    <w:unhideWhenUsed/>
    <w:rsid w:val="00B473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37E"/>
  </w:style>
  <w:style w:type="paragraph" w:styleId="NormalWeb">
    <w:name w:val="Normal (Web)"/>
    <w:basedOn w:val="Normal"/>
    <w:uiPriority w:val="99"/>
    <w:unhideWhenUsed/>
    <w:rsid w:val="00B4737E"/>
    <w:pPr>
      <w:spacing w:before="100" w:beforeAutospacing="1" w:after="100" w:afterAutospacing="1"/>
    </w:pPr>
    <w:rPr>
      <w:rFonts w:ascii="Times New Roman" w:eastAsia="Times New Roman" w:hAnsi="Times New Roman"/>
      <w:lang w:eastAsia="es-ES_tradnl"/>
    </w:rPr>
  </w:style>
  <w:style w:type="paragraph" w:styleId="Sinespaciado">
    <w:name w:val="No Spacing"/>
    <w:uiPriority w:val="1"/>
    <w:qFormat/>
    <w:rsid w:val="004C4F5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E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56EC0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rsid w:val="00D656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0C43"/>
    <w:pPr>
      <w:ind w:left="708"/>
    </w:pPr>
  </w:style>
  <w:style w:type="paragraph" w:styleId="Textoindependiente">
    <w:name w:val="Body Text"/>
    <w:basedOn w:val="Normal"/>
    <w:link w:val="TextoindependienteCar"/>
    <w:unhideWhenUsed/>
    <w:rsid w:val="00D05FA7"/>
    <w:pPr>
      <w:ind w:right="-57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5FA7"/>
    <w:rPr>
      <w:rFonts w:ascii="Arial" w:eastAsia="Times New Roman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A1EE-AE1C-435D-BBE2-88CAC27C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410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Jaime René Hernández</cp:lastModifiedBy>
  <cp:revision>92</cp:revision>
  <cp:lastPrinted>2024-01-04T00:51:00Z</cp:lastPrinted>
  <dcterms:created xsi:type="dcterms:W3CDTF">2023-02-01T20:56:00Z</dcterms:created>
  <dcterms:modified xsi:type="dcterms:W3CDTF">2024-01-04T00:51:00Z</dcterms:modified>
</cp:coreProperties>
</file>